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2ED1D">
      <w:pPr>
        <w:spacing w:line="600" w:lineRule="exact"/>
        <w:jc w:val="center"/>
        <w:rPr>
          <w:rFonts w:eastAsia="方正小标宋简体"/>
          <w:sz w:val="44"/>
          <w:szCs w:val="44"/>
        </w:rPr>
      </w:pPr>
    </w:p>
    <w:p w14:paraId="41FA9DD4">
      <w:pPr>
        <w:spacing w:line="600" w:lineRule="exact"/>
        <w:jc w:val="center"/>
        <w:rPr>
          <w:rFonts w:eastAsia="方正小标宋简体"/>
          <w:sz w:val="44"/>
          <w:szCs w:val="44"/>
        </w:rPr>
      </w:pPr>
    </w:p>
    <w:p w14:paraId="217541EF">
      <w:pPr>
        <w:spacing w:line="600" w:lineRule="exact"/>
        <w:jc w:val="center"/>
        <w:rPr>
          <w:rFonts w:eastAsia="方正小标宋简体"/>
          <w:sz w:val="44"/>
          <w:szCs w:val="44"/>
        </w:rPr>
      </w:pPr>
    </w:p>
    <w:p w14:paraId="315EF090">
      <w:pPr>
        <w:spacing w:line="600" w:lineRule="exact"/>
        <w:jc w:val="center"/>
        <w:rPr>
          <w:rFonts w:eastAsia="方正小标宋简体"/>
          <w:sz w:val="44"/>
          <w:szCs w:val="44"/>
        </w:rPr>
      </w:pPr>
    </w:p>
    <w:p w14:paraId="26DF7D27">
      <w:pPr>
        <w:spacing w:line="600" w:lineRule="exact"/>
        <w:jc w:val="center"/>
        <w:rPr>
          <w:rFonts w:eastAsia="方正小标宋简体"/>
          <w:sz w:val="44"/>
          <w:szCs w:val="44"/>
        </w:rPr>
      </w:pPr>
    </w:p>
    <w:p w14:paraId="4EF9E029">
      <w:pPr>
        <w:spacing w:line="600" w:lineRule="exact"/>
        <w:jc w:val="center"/>
        <w:rPr>
          <w:rFonts w:eastAsia="方正小标宋简体"/>
          <w:sz w:val="44"/>
          <w:szCs w:val="44"/>
        </w:rPr>
      </w:pPr>
    </w:p>
    <w:p w14:paraId="0E435E2D">
      <w:pPr>
        <w:spacing w:line="600" w:lineRule="exact"/>
        <w:jc w:val="center"/>
        <w:rPr>
          <w:rFonts w:eastAsia="方正小标宋简体"/>
          <w:sz w:val="44"/>
          <w:szCs w:val="44"/>
        </w:rPr>
      </w:pPr>
    </w:p>
    <w:p w14:paraId="2AF09319">
      <w:pPr>
        <w:spacing w:line="600" w:lineRule="exact"/>
        <w:jc w:val="center"/>
        <w:rPr>
          <w:rFonts w:eastAsia="方正小标宋简体"/>
          <w:sz w:val="44"/>
          <w:szCs w:val="44"/>
        </w:rPr>
      </w:pPr>
    </w:p>
    <w:p w14:paraId="0661711F">
      <w:pPr>
        <w:spacing w:line="600" w:lineRule="exact"/>
        <w:jc w:val="center"/>
        <w:rPr>
          <w:rFonts w:eastAsia="方正小标宋简体"/>
          <w:sz w:val="44"/>
          <w:szCs w:val="44"/>
        </w:rPr>
      </w:pPr>
      <w:r>
        <w:rPr>
          <w:rFonts w:hint="eastAsia" w:eastAsia="方正小标宋简体"/>
          <w:sz w:val="44"/>
          <w:szCs w:val="44"/>
        </w:rPr>
        <w:t>攀枝花市森林病虫防治检疫站</w:t>
      </w:r>
      <w:r>
        <w:rPr>
          <w:rFonts w:eastAsia="方正小标宋简体"/>
          <w:sz w:val="44"/>
          <w:szCs w:val="44"/>
        </w:rPr>
        <w:t>2026年</w:t>
      </w:r>
    </w:p>
    <w:p w14:paraId="59A47FAE">
      <w:pPr>
        <w:spacing w:line="600" w:lineRule="exact"/>
        <w:jc w:val="center"/>
        <w:rPr>
          <w:rFonts w:eastAsia="方正小标宋简体"/>
          <w:sz w:val="44"/>
          <w:szCs w:val="44"/>
          <w:u w:val="single"/>
        </w:rPr>
      </w:pPr>
      <w:r>
        <w:rPr>
          <w:rFonts w:eastAsia="方正小标宋简体"/>
          <w:sz w:val="44"/>
          <w:szCs w:val="44"/>
        </w:rPr>
        <w:t>单位预算编制说明</w:t>
      </w:r>
    </w:p>
    <w:p w14:paraId="28350FA2">
      <w:pPr>
        <w:spacing w:line="600" w:lineRule="exact"/>
        <w:jc w:val="center"/>
        <w:rPr>
          <w:rFonts w:eastAsia="方正小标宋简体"/>
          <w:sz w:val="44"/>
          <w:szCs w:val="44"/>
          <w:u w:val="single"/>
        </w:rPr>
      </w:pPr>
    </w:p>
    <w:p w14:paraId="37E56A39">
      <w:pPr>
        <w:spacing w:line="400" w:lineRule="exact"/>
        <w:jc w:val="center"/>
        <w:rPr>
          <w:rFonts w:eastAsia="黑体"/>
        </w:rPr>
        <w:sectPr>
          <w:footerReference r:id="rId3" w:type="even"/>
          <w:pgSz w:w="11906" w:h="16838"/>
          <w:pgMar w:top="1247" w:right="1542" w:bottom="1247" w:left="2098" w:header="851" w:footer="992" w:gutter="0"/>
          <w:pgNumType w:fmt="numberInDash" w:start="1"/>
          <w:cols w:space="720" w:num="1"/>
          <w:docGrid w:type="lines" w:linePitch="435" w:charSpace="0"/>
        </w:sectPr>
      </w:pPr>
    </w:p>
    <w:sdt>
      <w:sdtPr>
        <w:rPr>
          <w:rFonts w:ascii="Times New Roman" w:hAnsi="Times New Roman" w:eastAsia="仿宋_GB2312" w:cs="Times New Roman"/>
          <w:color w:val="auto"/>
          <w:kern w:val="2"/>
          <w:lang w:val="zh-CN"/>
        </w:rPr>
        <w:id w:val="1159422539"/>
        <w:docPartObj>
          <w:docPartGallery w:val="Table of Contents"/>
          <w:docPartUnique/>
        </w:docPartObj>
      </w:sdtPr>
      <w:sdtEndPr>
        <w:rPr>
          <w:rFonts w:ascii="Times New Roman" w:hAnsi="Times New Roman" w:eastAsia="仿宋_GB2312" w:cs="Times New Roman"/>
          <w:b/>
          <w:bCs/>
          <w:color w:val="auto"/>
          <w:kern w:val="2"/>
          <w:lang w:val="zh-CN"/>
        </w:rPr>
      </w:sdtEndPr>
      <w:sdtContent>
        <w:p w14:paraId="474DB1DE">
          <w:pPr>
            <w:pStyle w:val="21"/>
            <w:jc w:val="center"/>
            <w:rPr>
              <w:rFonts w:ascii="黑体" w:hAnsi="黑体" w:eastAsia="黑体" w:cs="Times New Roman"/>
              <w:color w:val="auto"/>
            </w:rPr>
          </w:pPr>
          <w:r>
            <w:rPr>
              <w:rFonts w:ascii="黑体" w:hAnsi="黑体" w:eastAsia="黑体" w:cs="Times New Roman"/>
              <w:color w:val="auto"/>
              <w:lang w:val="zh-CN"/>
            </w:rPr>
            <w:t>目录</w:t>
          </w:r>
        </w:p>
        <w:p w14:paraId="606497AE">
          <w:pPr>
            <w:pStyle w:val="8"/>
            <w:rPr>
              <w:rFonts w:eastAsia="楷体_GB2312"/>
              <w:sz w:val="21"/>
              <w:szCs w:val="22"/>
            </w:rPr>
          </w:pPr>
          <w:r>
            <w:fldChar w:fldCharType="begin"/>
          </w:r>
          <w:r>
            <w:instrText xml:space="preserve"> TOC \o "1-3" \h \z \u </w:instrText>
          </w:r>
          <w:r>
            <w:fldChar w:fldCharType="separate"/>
          </w:r>
          <w:r>
            <w:fldChar w:fldCharType="begin"/>
          </w:r>
          <w:r>
            <w:instrText xml:space="preserve"> HYPERLINK \l "_Toc220943132" </w:instrText>
          </w:r>
          <w:r>
            <w:fldChar w:fldCharType="separate"/>
          </w:r>
          <w:r>
            <w:rPr>
              <w:rStyle w:val="15"/>
              <w:rFonts w:eastAsia="楷体_GB2312"/>
            </w:rPr>
            <w:t>一、基本职能及主要工作</w:t>
          </w:r>
          <w:r>
            <w:rPr>
              <w:rFonts w:eastAsia="楷体_GB2312"/>
            </w:rPr>
            <w:tab/>
          </w:r>
          <w:r>
            <w:rPr>
              <w:rFonts w:eastAsia="楷体_GB2312"/>
            </w:rPr>
            <w:fldChar w:fldCharType="begin"/>
          </w:r>
          <w:r>
            <w:rPr>
              <w:rFonts w:eastAsia="楷体_GB2312"/>
            </w:rPr>
            <w:instrText xml:space="preserve"> PAGEREF _Toc220943132 \h </w:instrText>
          </w:r>
          <w:r>
            <w:rPr>
              <w:rFonts w:eastAsia="楷体_GB2312"/>
            </w:rPr>
            <w:fldChar w:fldCharType="separate"/>
          </w:r>
          <w:r>
            <w:rPr>
              <w:rFonts w:eastAsia="楷体_GB2312"/>
            </w:rPr>
            <w:t>- 1 -</w:t>
          </w:r>
          <w:r>
            <w:rPr>
              <w:rFonts w:eastAsia="楷体_GB2312"/>
            </w:rPr>
            <w:fldChar w:fldCharType="end"/>
          </w:r>
          <w:r>
            <w:rPr>
              <w:rFonts w:eastAsia="楷体_GB2312"/>
            </w:rPr>
            <w:fldChar w:fldCharType="end"/>
          </w:r>
        </w:p>
        <w:p w14:paraId="676D6602">
          <w:pPr>
            <w:pStyle w:val="9"/>
            <w:tabs>
              <w:tab w:val="right" w:leader="dot" w:pos="8256"/>
            </w:tabs>
            <w:ind w:left="640"/>
            <w:rPr>
              <w:sz w:val="21"/>
              <w:szCs w:val="22"/>
            </w:rPr>
          </w:pPr>
          <w:r>
            <w:fldChar w:fldCharType="begin"/>
          </w:r>
          <w:r>
            <w:instrText xml:space="preserve"> HYPERLINK \l "_Toc220943133" </w:instrText>
          </w:r>
          <w:r>
            <w:fldChar w:fldCharType="separate"/>
          </w:r>
          <w:r>
            <w:rPr>
              <w:rStyle w:val="15"/>
            </w:rPr>
            <w:t>（一）市森防站职能简介</w:t>
          </w:r>
          <w:r>
            <w:tab/>
          </w:r>
          <w:r>
            <w:fldChar w:fldCharType="begin"/>
          </w:r>
          <w:r>
            <w:instrText xml:space="preserve"> PAGEREF _Toc220943133 \h </w:instrText>
          </w:r>
          <w:r>
            <w:fldChar w:fldCharType="separate"/>
          </w:r>
          <w:r>
            <w:t>- 1 -</w:t>
          </w:r>
          <w:r>
            <w:fldChar w:fldCharType="end"/>
          </w:r>
          <w:r>
            <w:fldChar w:fldCharType="end"/>
          </w:r>
        </w:p>
        <w:p w14:paraId="07F1DB80">
          <w:pPr>
            <w:pStyle w:val="9"/>
            <w:tabs>
              <w:tab w:val="right" w:leader="dot" w:pos="8256"/>
            </w:tabs>
            <w:ind w:left="640"/>
            <w:rPr>
              <w:sz w:val="21"/>
              <w:szCs w:val="22"/>
            </w:rPr>
          </w:pPr>
          <w:r>
            <w:fldChar w:fldCharType="begin"/>
          </w:r>
          <w:r>
            <w:instrText xml:space="preserve"> HYPERLINK \l "_Toc220943134" </w:instrText>
          </w:r>
          <w:r>
            <w:fldChar w:fldCharType="separate"/>
          </w:r>
          <w:r>
            <w:rPr>
              <w:rStyle w:val="15"/>
            </w:rPr>
            <w:t>（二）市森防站2026年重点工作</w:t>
          </w:r>
          <w:r>
            <w:tab/>
          </w:r>
          <w:r>
            <w:fldChar w:fldCharType="begin"/>
          </w:r>
          <w:r>
            <w:instrText xml:space="preserve"> PAGEREF _Toc220943134 \h </w:instrText>
          </w:r>
          <w:r>
            <w:fldChar w:fldCharType="separate"/>
          </w:r>
          <w:r>
            <w:t>- 1 -</w:t>
          </w:r>
          <w:r>
            <w:fldChar w:fldCharType="end"/>
          </w:r>
          <w:r>
            <w:fldChar w:fldCharType="end"/>
          </w:r>
        </w:p>
        <w:p w14:paraId="533CE933">
          <w:pPr>
            <w:pStyle w:val="8"/>
            <w:rPr>
              <w:rFonts w:eastAsia="楷体_GB2312"/>
              <w:sz w:val="21"/>
              <w:szCs w:val="22"/>
            </w:rPr>
          </w:pPr>
          <w:r>
            <w:fldChar w:fldCharType="begin"/>
          </w:r>
          <w:r>
            <w:instrText xml:space="preserve"> HYPERLINK \l "_Toc220943135" </w:instrText>
          </w:r>
          <w:r>
            <w:fldChar w:fldCharType="separate"/>
          </w:r>
          <w:r>
            <w:rPr>
              <w:rStyle w:val="15"/>
              <w:rFonts w:eastAsia="楷体_GB2312"/>
            </w:rPr>
            <w:t>二、机构设置情况</w:t>
          </w:r>
          <w:r>
            <w:rPr>
              <w:rFonts w:eastAsia="楷体_GB2312"/>
            </w:rPr>
            <w:tab/>
          </w:r>
          <w:r>
            <w:rPr>
              <w:rFonts w:eastAsia="楷体_GB2312"/>
            </w:rPr>
            <w:fldChar w:fldCharType="begin"/>
          </w:r>
          <w:r>
            <w:rPr>
              <w:rFonts w:eastAsia="楷体_GB2312"/>
            </w:rPr>
            <w:instrText xml:space="preserve"> PAGEREF _Toc220943135 \h </w:instrText>
          </w:r>
          <w:r>
            <w:rPr>
              <w:rFonts w:eastAsia="楷体_GB2312"/>
            </w:rPr>
            <w:fldChar w:fldCharType="separate"/>
          </w:r>
          <w:r>
            <w:rPr>
              <w:rFonts w:eastAsia="楷体_GB2312"/>
            </w:rPr>
            <w:t>- 2 -</w:t>
          </w:r>
          <w:r>
            <w:rPr>
              <w:rFonts w:eastAsia="楷体_GB2312"/>
            </w:rPr>
            <w:fldChar w:fldCharType="end"/>
          </w:r>
          <w:r>
            <w:rPr>
              <w:rFonts w:eastAsia="楷体_GB2312"/>
            </w:rPr>
            <w:fldChar w:fldCharType="end"/>
          </w:r>
        </w:p>
        <w:p w14:paraId="5E861A49">
          <w:pPr>
            <w:pStyle w:val="8"/>
            <w:rPr>
              <w:rFonts w:eastAsia="楷体_GB2312"/>
              <w:sz w:val="21"/>
              <w:szCs w:val="22"/>
            </w:rPr>
          </w:pPr>
          <w:r>
            <w:fldChar w:fldCharType="begin"/>
          </w:r>
          <w:r>
            <w:instrText xml:space="preserve"> HYPERLINK \l "_Toc220943136" </w:instrText>
          </w:r>
          <w:r>
            <w:fldChar w:fldCharType="separate"/>
          </w:r>
          <w:r>
            <w:rPr>
              <w:rStyle w:val="15"/>
              <w:rFonts w:eastAsia="楷体_GB2312"/>
            </w:rPr>
            <w:t>三、收支预算情况说明</w:t>
          </w:r>
          <w:r>
            <w:rPr>
              <w:rFonts w:eastAsia="楷体_GB2312"/>
            </w:rPr>
            <w:tab/>
          </w:r>
          <w:r>
            <w:rPr>
              <w:rFonts w:eastAsia="楷体_GB2312"/>
            </w:rPr>
            <w:fldChar w:fldCharType="begin"/>
          </w:r>
          <w:r>
            <w:rPr>
              <w:rFonts w:eastAsia="楷体_GB2312"/>
            </w:rPr>
            <w:instrText xml:space="preserve"> PAGEREF _Toc220943136 \h </w:instrText>
          </w:r>
          <w:r>
            <w:rPr>
              <w:rFonts w:eastAsia="楷体_GB2312"/>
            </w:rPr>
            <w:fldChar w:fldCharType="separate"/>
          </w:r>
          <w:r>
            <w:rPr>
              <w:rFonts w:eastAsia="楷体_GB2312"/>
            </w:rPr>
            <w:t>- 3 -</w:t>
          </w:r>
          <w:r>
            <w:rPr>
              <w:rFonts w:eastAsia="楷体_GB2312"/>
            </w:rPr>
            <w:fldChar w:fldCharType="end"/>
          </w:r>
          <w:r>
            <w:rPr>
              <w:rFonts w:eastAsia="楷体_GB2312"/>
            </w:rPr>
            <w:fldChar w:fldCharType="end"/>
          </w:r>
        </w:p>
        <w:p w14:paraId="2F30B71B">
          <w:pPr>
            <w:pStyle w:val="9"/>
            <w:tabs>
              <w:tab w:val="right" w:leader="dot" w:pos="8256"/>
            </w:tabs>
            <w:ind w:left="640"/>
            <w:rPr>
              <w:rStyle w:val="15"/>
            </w:rPr>
          </w:pPr>
          <w:r>
            <w:fldChar w:fldCharType="begin"/>
          </w:r>
          <w:r>
            <w:instrText xml:space="preserve"> HYPERLINK \l "_Toc220943137" </w:instrText>
          </w:r>
          <w:r>
            <w:fldChar w:fldCharType="separate"/>
          </w:r>
          <w:r>
            <w:rPr>
              <w:rStyle w:val="15"/>
            </w:rPr>
            <w:t>（一）收入预算情况。</w:t>
          </w:r>
          <w:r>
            <w:rPr>
              <w:rStyle w:val="15"/>
            </w:rPr>
            <w:tab/>
          </w:r>
          <w:r>
            <w:rPr>
              <w:rStyle w:val="15"/>
            </w:rPr>
            <w:fldChar w:fldCharType="begin"/>
          </w:r>
          <w:r>
            <w:rPr>
              <w:rStyle w:val="15"/>
            </w:rPr>
            <w:instrText xml:space="preserve"> PAGEREF _Toc220943137 \h </w:instrText>
          </w:r>
          <w:r>
            <w:rPr>
              <w:rStyle w:val="15"/>
            </w:rPr>
            <w:fldChar w:fldCharType="separate"/>
          </w:r>
          <w:r>
            <w:rPr>
              <w:rStyle w:val="15"/>
            </w:rPr>
            <w:t>- 3 -</w:t>
          </w:r>
          <w:r>
            <w:rPr>
              <w:rStyle w:val="15"/>
            </w:rPr>
            <w:fldChar w:fldCharType="end"/>
          </w:r>
          <w:r>
            <w:rPr>
              <w:rStyle w:val="15"/>
            </w:rPr>
            <w:fldChar w:fldCharType="end"/>
          </w:r>
        </w:p>
        <w:p w14:paraId="542D285C">
          <w:pPr>
            <w:pStyle w:val="9"/>
            <w:tabs>
              <w:tab w:val="right" w:leader="dot" w:pos="8256"/>
            </w:tabs>
            <w:ind w:left="640"/>
            <w:rPr>
              <w:rStyle w:val="15"/>
            </w:rPr>
          </w:pPr>
          <w:r>
            <w:fldChar w:fldCharType="begin"/>
          </w:r>
          <w:r>
            <w:instrText xml:space="preserve"> HYPERLINK \l "_Toc220943138" </w:instrText>
          </w:r>
          <w:r>
            <w:fldChar w:fldCharType="separate"/>
          </w:r>
          <w:r>
            <w:rPr>
              <w:rStyle w:val="15"/>
            </w:rPr>
            <w:t>（二）支出预算情况。</w:t>
          </w:r>
          <w:r>
            <w:rPr>
              <w:rStyle w:val="15"/>
            </w:rPr>
            <w:tab/>
          </w:r>
          <w:r>
            <w:rPr>
              <w:rStyle w:val="15"/>
            </w:rPr>
            <w:fldChar w:fldCharType="begin"/>
          </w:r>
          <w:r>
            <w:rPr>
              <w:rStyle w:val="15"/>
            </w:rPr>
            <w:instrText xml:space="preserve"> PAGEREF _Toc220943138 \h </w:instrText>
          </w:r>
          <w:r>
            <w:rPr>
              <w:rStyle w:val="15"/>
            </w:rPr>
            <w:fldChar w:fldCharType="separate"/>
          </w:r>
          <w:r>
            <w:rPr>
              <w:rStyle w:val="15"/>
            </w:rPr>
            <w:t>- 3 -</w:t>
          </w:r>
          <w:r>
            <w:rPr>
              <w:rStyle w:val="15"/>
            </w:rPr>
            <w:fldChar w:fldCharType="end"/>
          </w:r>
          <w:r>
            <w:rPr>
              <w:rStyle w:val="15"/>
            </w:rPr>
            <w:fldChar w:fldCharType="end"/>
          </w:r>
        </w:p>
        <w:p w14:paraId="62F1A7A4">
          <w:pPr>
            <w:pStyle w:val="8"/>
            <w:rPr>
              <w:rFonts w:eastAsia="楷体_GB2312"/>
              <w:sz w:val="21"/>
              <w:szCs w:val="22"/>
            </w:rPr>
          </w:pPr>
          <w:r>
            <w:fldChar w:fldCharType="begin"/>
          </w:r>
          <w:r>
            <w:instrText xml:space="preserve"> HYPERLINK \l "_Toc220943139" </w:instrText>
          </w:r>
          <w:r>
            <w:fldChar w:fldCharType="separate"/>
          </w:r>
          <w:r>
            <w:rPr>
              <w:rStyle w:val="15"/>
              <w:rFonts w:eastAsia="楷体_GB2312"/>
            </w:rPr>
            <w:t>四、财政拨款收支预算情况说明</w:t>
          </w:r>
          <w:r>
            <w:rPr>
              <w:rFonts w:eastAsia="楷体_GB2312"/>
            </w:rPr>
            <w:tab/>
          </w:r>
          <w:r>
            <w:rPr>
              <w:rFonts w:eastAsia="楷体_GB2312"/>
            </w:rPr>
            <w:fldChar w:fldCharType="begin"/>
          </w:r>
          <w:r>
            <w:rPr>
              <w:rFonts w:eastAsia="楷体_GB2312"/>
            </w:rPr>
            <w:instrText xml:space="preserve"> PAGEREF _Toc220943139 \h </w:instrText>
          </w:r>
          <w:r>
            <w:rPr>
              <w:rFonts w:eastAsia="楷体_GB2312"/>
            </w:rPr>
            <w:fldChar w:fldCharType="separate"/>
          </w:r>
          <w:r>
            <w:rPr>
              <w:rFonts w:eastAsia="楷体_GB2312"/>
            </w:rPr>
            <w:t>- 3 -</w:t>
          </w:r>
          <w:r>
            <w:rPr>
              <w:rFonts w:eastAsia="楷体_GB2312"/>
            </w:rPr>
            <w:fldChar w:fldCharType="end"/>
          </w:r>
          <w:r>
            <w:rPr>
              <w:rFonts w:eastAsia="楷体_GB2312"/>
            </w:rPr>
            <w:fldChar w:fldCharType="end"/>
          </w:r>
        </w:p>
        <w:p w14:paraId="5CE6E6E7">
          <w:pPr>
            <w:pStyle w:val="8"/>
            <w:rPr>
              <w:rFonts w:eastAsia="楷体_GB2312"/>
              <w:sz w:val="21"/>
              <w:szCs w:val="22"/>
            </w:rPr>
          </w:pPr>
          <w:r>
            <w:fldChar w:fldCharType="begin"/>
          </w:r>
          <w:r>
            <w:instrText xml:space="preserve"> HYPERLINK \l "_Toc220943140" </w:instrText>
          </w:r>
          <w:r>
            <w:fldChar w:fldCharType="separate"/>
          </w:r>
          <w:r>
            <w:rPr>
              <w:rStyle w:val="15"/>
              <w:rFonts w:eastAsia="楷体_GB2312"/>
            </w:rPr>
            <w:t>五、一般公共预算当年拨款情况说明</w:t>
          </w:r>
          <w:r>
            <w:rPr>
              <w:rFonts w:eastAsia="楷体_GB2312"/>
            </w:rPr>
            <w:tab/>
          </w:r>
          <w:r>
            <w:rPr>
              <w:rFonts w:eastAsia="楷体_GB2312"/>
            </w:rPr>
            <w:fldChar w:fldCharType="begin"/>
          </w:r>
          <w:r>
            <w:rPr>
              <w:rFonts w:eastAsia="楷体_GB2312"/>
            </w:rPr>
            <w:instrText xml:space="preserve"> PAGEREF _Toc220943140 \h </w:instrText>
          </w:r>
          <w:r>
            <w:rPr>
              <w:rFonts w:eastAsia="楷体_GB2312"/>
            </w:rPr>
            <w:fldChar w:fldCharType="separate"/>
          </w:r>
          <w:r>
            <w:rPr>
              <w:rFonts w:eastAsia="楷体_GB2312"/>
            </w:rPr>
            <w:t>- 4 -</w:t>
          </w:r>
          <w:r>
            <w:rPr>
              <w:rFonts w:eastAsia="楷体_GB2312"/>
            </w:rPr>
            <w:fldChar w:fldCharType="end"/>
          </w:r>
          <w:r>
            <w:rPr>
              <w:rFonts w:eastAsia="楷体_GB2312"/>
            </w:rPr>
            <w:fldChar w:fldCharType="end"/>
          </w:r>
        </w:p>
        <w:p w14:paraId="0AABF6A8">
          <w:pPr>
            <w:pStyle w:val="9"/>
            <w:tabs>
              <w:tab w:val="right" w:leader="dot" w:pos="8256"/>
            </w:tabs>
            <w:ind w:left="640"/>
            <w:rPr>
              <w:rStyle w:val="15"/>
            </w:rPr>
          </w:pPr>
          <w:r>
            <w:fldChar w:fldCharType="begin"/>
          </w:r>
          <w:r>
            <w:instrText xml:space="preserve"> HYPERLINK \l "_Toc220943141" </w:instrText>
          </w:r>
          <w:r>
            <w:fldChar w:fldCharType="separate"/>
          </w:r>
          <w:r>
            <w:rPr>
              <w:rStyle w:val="15"/>
            </w:rPr>
            <w:t>（一）一般公共预算当年拨款规模变化情况</w:t>
          </w:r>
          <w:r>
            <w:rPr>
              <w:rStyle w:val="15"/>
            </w:rPr>
            <w:tab/>
          </w:r>
          <w:r>
            <w:rPr>
              <w:rStyle w:val="15"/>
            </w:rPr>
            <w:fldChar w:fldCharType="begin"/>
          </w:r>
          <w:r>
            <w:rPr>
              <w:rStyle w:val="15"/>
            </w:rPr>
            <w:instrText xml:space="preserve"> PAGEREF _Toc220943141 \h </w:instrText>
          </w:r>
          <w:r>
            <w:rPr>
              <w:rStyle w:val="15"/>
            </w:rPr>
            <w:fldChar w:fldCharType="separate"/>
          </w:r>
          <w:r>
            <w:rPr>
              <w:rStyle w:val="15"/>
            </w:rPr>
            <w:t>- 4 -</w:t>
          </w:r>
          <w:r>
            <w:rPr>
              <w:rStyle w:val="15"/>
            </w:rPr>
            <w:fldChar w:fldCharType="end"/>
          </w:r>
          <w:r>
            <w:rPr>
              <w:rStyle w:val="15"/>
            </w:rPr>
            <w:fldChar w:fldCharType="end"/>
          </w:r>
        </w:p>
        <w:p w14:paraId="09725F96">
          <w:pPr>
            <w:pStyle w:val="9"/>
            <w:tabs>
              <w:tab w:val="right" w:leader="dot" w:pos="8256"/>
            </w:tabs>
            <w:ind w:left="640"/>
            <w:rPr>
              <w:rStyle w:val="15"/>
            </w:rPr>
          </w:pPr>
          <w:r>
            <w:fldChar w:fldCharType="begin"/>
          </w:r>
          <w:r>
            <w:instrText xml:space="preserve"> HYPERLINK \l "_Toc220943142" </w:instrText>
          </w:r>
          <w:r>
            <w:fldChar w:fldCharType="separate"/>
          </w:r>
          <w:r>
            <w:rPr>
              <w:rStyle w:val="15"/>
            </w:rPr>
            <w:t>（二）一般公共预算当年拨款结构情况</w:t>
          </w:r>
          <w:r>
            <w:rPr>
              <w:rStyle w:val="15"/>
            </w:rPr>
            <w:tab/>
          </w:r>
          <w:r>
            <w:rPr>
              <w:rStyle w:val="15"/>
            </w:rPr>
            <w:fldChar w:fldCharType="begin"/>
          </w:r>
          <w:r>
            <w:rPr>
              <w:rStyle w:val="15"/>
            </w:rPr>
            <w:instrText xml:space="preserve"> PAGEREF _Toc220943142 \h </w:instrText>
          </w:r>
          <w:r>
            <w:rPr>
              <w:rStyle w:val="15"/>
            </w:rPr>
            <w:fldChar w:fldCharType="separate"/>
          </w:r>
          <w:r>
            <w:rPr>
              <w:rStyle w:val="15"/>
            </w:rPr>
            <w:t>- 4 -</w:t>
          </w:r>
          <w:r>
            <w:rPr>
              <w:rStyle w:val="15"/>
            </w:rPr>
            <w:fldChar w:fldCharType="end"/>
          </w:r>
          <w:r>
            <w:rPr>
              <w:rStyle w:val="15"/>
            </w:rPr>
            <w:fldChar w:fldCharType="end"/>
          </w:r>
        </w:p>
        <w:p w14:paraId="2C7E8D69">
          <w:pPr>
            <w:pStyle w:val="9"/>
            <w:tabs>
              <w:tab w:val="right" w:leader="dot" w:pos="8256"/>
            </w:tabs>
            <w:ind w:left="640"/>
            <w:rPr>
              <w:rStyle w:val="15"/>
            </w:rPr>
          </w:pPr>
          <w:r>
            <w:fldChar w:fldCharType="begin"/>
          </w:r>
          <w:r>
            <w:instrText xml:space="preserve"> HYPERLINK \l "_Toc220943143" </w:instrText>
          </w:r>
          <w:r>
            <w:fldChar w:fldCharType="separate"/>
          </w:r>
          <w:r>
            <w:rPr>
              <w:rStyle w:val="15"/>
            </w:rPr>
            <w:t>（三）一般公共预算当年拨款具体使用情况</w:t>
          </w:r>
          <w:r>
            <w:rPr>
              <w:rStyle w:val="15"/>
            </w:rPr>
            <w:tab/>
          </w:r>
          <w:r>
            <w:rPr>
              <w:rStyle w:val="15"/>
            </w:rPr>
            <w:fldChar w:fldCharType="begin"/>
          </w:r>
          <w:r>
            <w:rPr>
              <w:rStyle w:val="15"/>
            </w:rPr>
            <w:instrText xml:space="preserve"> PAGEREF _Toc220943143 \h </w:instrText>
          </w:r>
          <w:r>
            <w:rPr>
              <w:rStyle w:val="15"/>
            </w:rPr>
            <w:fldChar w:fldCharType="separate"/>
          </w:r>
          <w:r>
            <w:rPr>
              <w:rStyle w:val="15"/>
            </w:rPr>
            <w:t>- 4 -</w:t>
          </w:r>
          <w:r>
            <w:rPr>
              <w:rStyle w:val="15"/>
            </w:rPr>
            <w:fldChar w:fldCharType="end"/>
          </w:r>
          <w:r>
            <w:rPr>
              <w:rStyle w:val="15"/>
            </w:rPr>
            <w:fldChar w:fldCharType="end"/>
          </w:r>
        </w:p>
        <w:p w14:paraId="5D2E3238">
          <w:pPr>
            <w:pStyle w:val="8"/>
            <w:rPr>
              <w:rFonts w:eastAsia="楷体_GB2312"/>
              <w:sz w:val="21"/>
              <w:szCs w:val="22"/>
            </w:rPr>
          </w:pPr>
          <w:r>
            <w:fldChar w:fldCharType="begin"/>
          </w:r>
          <w:r>
            <w:instrText xml:space="preserve"> HYPERLINK \l "_Toc220943144" </w:instrText>
          </w:r>
          <w:r>
            <w:fldChar w:fldCharType="separate"/>
          </w:r>
          <w:r>
            <w:rPr>
              <w:rStyle w:val="15"/>
              <w:rFonts w:eastAsia="楷体_GB2312"/>
            </w:rPr>
            <w:t>六、一般公共预算基本支出情况说明</w:t>
          </w:r>
          <w:r>
            <w:rPr>
              <w:rFonts w:eastAsia="楷体_GB2312"/>
            </w:rPr>
            <w:tab/>
          </w:r>
          <w:r>
            <w:rPr>
              <w:rFonts w:eastAsia="楷体_GB2312"/>
            </w:rPr>
            <w:fldChar w:fldCharType="begin"/>
          </w:r>
          <w:r>
            <w:rPr>
              <w:rFonts w:eastAsia="楷体_GB2312"/>
            </w:rPr>
            <w:instrText xml:space="preserve"> PAGEREF _Toc220943144 \h </w:instrText>
          </w:r>
          <w:r>
            <w:rPr>
              <w:rFonts w:eastAsia="楷体_GB2312"/>
            </w:rPr>
            <w:fldChar w:fldCharType="separate"/>
          </w:r>
          <w:r>
            <w:rPr>
              <w:rFonts w:eastAsia="楷体_GB2312"/>
            </w:rPr>
            <w:t>- 5 -</w:t>
          </w:r>
          <w:r>
            <w:rPr>
              <w:rFonts w:eastAsia="楷体_GB2312"/>
            </w:rPr>
            <w:fldChar w:fldCharType="end"/>
          </w:r>
          <w:r>
            <w:rPr>
              <w:rFonts w:eastAsia="楷体_GB2312"/>
            </w:rPr>
            <w:fldChar w:fldCharType="end"/>
          </w:r>
        </w:p>
        <w:p w14:paraId="7866D1D4">
          <w:pPr>
            <w:pStyle w:val="8"/>
            <w:rPr>
              <w:rFonts w:eastAsia="楷体_GB2312"/>
              <w:sz w:val="21"/>
              <w:szCs w:val="22"/>
            </w:rPr>
          </w:pPr>
          <w:r>
            <w:fldChar w:fldCharType="begin"/>
          </w:r>
          <w:r>
            <w:instrText xml:space="preserve"> HYPERLINK \l "_Toc220943145" </w:instrText>
          </w:r>
          <w:r>
            <w:fldChar w:fldCharType="separate"/>
          </w:r>
          <w:r>
            <w:rPr>
              <w:rStyle w:val="15"/>
              <w:rFonts w:eastAsia="楷体_GB2312"/>
            </w:rPr>
            <w:t>七、“三公”经费财政拨款预算安排情况说明</w:t>
          </w:r>
          <w:r>
            <w:rPr>
              <w:rFonts w:eastAsia="楷体_GB2312"/>
            </w:rPr>
            <w:tab/>
          </w:r>
          <w:r>
            <w:rPr>
              <w:rFonts w:eastAsia="楷体_GB2312"/>
            </w:rPr>
            <w:fldChar w:fldCharType="begin"/>
          </w:r>
          <w:r>
            <w:rPr>
              <w:rFonts w:eastAsia="楷体_GB2312"/>
            </w:rPr>
            <w:instrText xml:space="preserve"> PAGEREF _Toc220943145 \h </w:instrText>
          </w:r>
          <w:r>
            <w:rPr>
              <w:rFonts w:eastAsia="楷体_GB2312"/>
            </w:rPr>
            <w:fldChar w:fldCharType="separate"/>
          </w:r>
          <w:r>
            <w:rPr>
              <w:rFonts w:eastAsia="楷体_GB2312"/>
            </w:rPr>
            <w:t>- 6 -</w:t>
          </w:r>
          <w:r>
            <w:rPr>
              <w:rFonts w:eastAsia="楷体_GB2312"/>
            </w:rPr>
            <w:fldChar w:fldCharType="end"/>
          </w:r>
          <w:r>
            <w:rPr>
              <w:rFonts w:eastAsia="楷体_GB2312"/>
            </w:rPr>
            <w:fldChar w:fldCharType="end"/>
          </w:r>
        </w:p>
        <w:p w14:paraId="56C6027D">
          <w:pPr>
            <w:pStyle w:val="8"/>
            <w:rPr>
              <w:rFonts w:eastAsia="楷体_GB2312"/>
              <w:sz w:val="21"/>
              <w:szCs w:val="22"/>
            </w:rPr>
          </w:pPr>
          <w:r>
            <w:fldChar w:fldCharType="begin"/>
          </w:r>
          <w:r>
            <w:instrText xml:space="preserve"> HYPERLINK \l "_Toc220943146" </w:instrText>
          </w:r>
          <w:r>
            <w:fldChar w:fldCharType="separate"/>
          </w:r>
          <w:r>
            <w:rPr>
              <w:rStyle w:val="15"/>
              <w:rFonts w:eastAsia="楷体_GB2312"/>
            </w:rPr>
            <w:t>八、“三公”经费非财政拨款预算安排情况说明</w:t>
          </w:r>
          <w:r>
            <w:rPr>
              <w:rFonts w:eastAsia="楷体_GB2312"/>
            </w:rPr>
            <w:tab/>
          </w:r>
          <w:r>
            <w:rPr>
              <w:rFonts w:eastAsia="楷体_GB2312"/>
            </w:rPr>
            <w:fldChar w:fldCharType="begin"/>
          </w:r>
          <w:r>
            <w:rPr>
              <w:rFonts w:eastAsia="楷体_GB2312"/>
            </w:rPr>
            <w:instrText xml:space="preserve"> PAGEREF _Toc220943146 \h </w:instrText>
          </w:r>
          <w:r>
            <w:rPr>
              <w:rFonts w:eastAsia="楷体_GB2312"/>
            </w:rPr>
            <w:fldChar w:fldCharType="separate"/>
          </w:r>
          <w:r>
            <w:rPr>
              <w:rFonts w:eastAsia="楷体_GB2312"/>
            </w:rPr>
            <w:t>- 7 -</w:t>
          </w:r>
          <w:r>
            <w:rPr>
              <w:rFonts w:eastAsia="楷体_GB2312"/>
            </w:rPr>
            <w:fldChar w:fldCharType="end"/>
          </w:r>
          <w:r>
            <w:rPr>
              <w:rFonts w:eastAsia="楷体_GB2312"/>
            </w:rPr>
            <w:fldChar w:fldCharType="end"/>
          </w:r>
        </w:p>
        <w:p w14:paraId="0B1FEC11">
          <w:pPr>
            <w:pStyle w:val="8"/>
            <w:rPr>
              <w:rFonts w:eastAsia="楷体_GB2312"/>
              <w:sz w:val="21"/>
              <w:szCs w:val="22"/>
            </w:rPr>
          </w:pPr>
          <w:r>
            <w:fldChar w:fldCharType="begin"/>
          </w:r>
          <w:r>
            <w:instrText xml:space="preserve"> HYPERLINK \l "_Toc220943147" </w:instrText>
          </w:r>
          <w:r>
            <w:fldChar w:fldCharType="separate"/>
          </w:r>
          <w:r>
            <w:rPr>
              <w:rStyle w:val="15"/>
              <w:rFonts w:eastAsia="楷体_GB2312"/>
            </w:rPr>
            <w:t>九、政府性基金预算支出情况说明</w:t>
          </w:r>
          <w:r>
            <w:rPr>
              <w:rFonts w:eastAsia="楷体_GB2312"/>
            </w:rPr>
            <w:tab/>
          </w:r>
          <w:r>
            <w:rPr>
              <w:rFonts w:eastAsia="楷体_GB2312"/>
            </w:rPr>
            <w:fldChar w:fldCharType="begin"/>
          </w:r>
          <w:r>
            <w:rPr>
              <w:rFonts w:eastAsia="楷体_GB2312"/>
            </w:rPr>
            <w:instrText xml:space="preserve"> PAGEREF _Toc220943147 \h </w:instrText>
          </w:r>
          <w:r>
            <w:rPr>
              <w:rFonts w:eastAsia="楷体_GB2312"/>
            </w:rPr>
            <w:fldChar w:fldCharType="separate"/>
          </w:r>
          <w:r>
            <w:rPr>
              <w:rFonts w:eastAsia="楷体_GB2312"/>
            </w:rPr>
            <w:t>- 7 -</w:t>
          </w:r>
          <w:r>
            <w:rPr>
              <w:rFonts w:eastAsia="楷体_GB2312"/>
            </w:rPr>
            <w:fldChar w:fldCharType="end"/>
          </w:r>
          <w:r>
            <w:rPr>
              <w:rFonts w:eastAsia="楷体_GB2312"/>
            </w:rPr>
            <w:fldChar w:fldCharType="end"/>
          </w:r>
        </w:p>
        <w:p w14:paraId="50E18EF1">
          <w:pPr>
            <w:pStyle w:val="8"/>
            <w:rPr>
              <w:rFonts w:eastAsia="楷体_GB2312"/>
              <w:sz w:val="21"/>
              <w:szCs w:val="22"/>
            </w:rPr>
          </w:pPr>
          <w:r>
            <w:fldChar w:fldCharType="begin"/>
          </w:r>
          <w:r>
            <w:instrText xml:space="preserve"> HYPERLINK \l "_Toc220943148" </w:instrText>
          </w:r>
          <w:r>
            <w:fldChar w:fldCharType="separate"/>
          </w:r>
          <w:r>
            <w:rPr>
              <w:rStyle w:val="15"/>
              <w:rFonts w:eastAsia="楷体_GB2312"/>
            </w:rPr>
            <w:t>十、国有资本经营预算情况说明</w:t>
          </w:r>
          <w:r>
            <w:rPr>
              <w:rFonts w:eastAsia="楷体_GB2312"/>
            </w:rPr>
            <w:tab/>
          </w:r>
          <w:r>
            <w:rPr>
              <w:rFonts w:eastAsia="楷体_GB2312"/>
            </w:rPr>
            <w:fldChar w:fldCharType="begin"/>
          </w:r>
          <w:r>
            <w:rPr>
              <w:rFonts w:eastAsia="楷体_GB2312"/>
            </w:rPr>
            <w:instrText xml:space="preserve"> PAGEREF _Toc220943148 \h </w:instrText>
          </w:r>
          <w:r>
            <w:rPr>
              <w:rFonts w:eastAsia="楷体_GB2312"/>
            </w:rPr>
            <w:fldChar w:fldCharType="separate"/>
          </w:r>
          <w:r>
            <w:rPr>
              <w:rFonts w:eastAsia="楷体_GB2312"/>
            </w:rPr>
            <w:t>- 7 -</w:t>
          </w:r>
          <w:r>
            <w:rPr>
              <w:rFonts w:eastAsia="楷体_GB2312"/>
            </w:rPr>
            <w:fldChar w:fldCharType="end"/>
          </w:r>
          <w:r>
            <w:rPr>
              <w:rFonts w:eastAsia="楷体_GB2312"/>
            </w:rPr>
            <w:fldChar w:fldCharType="end"/>
          </w:r>
        </w:p>
        <w:p w14:paraId="1FBD1C9B">
          <w:pPr>
            <w:pStyle w:val="8"/>
            <w:rPr>
              <w:rFonts w:eastAsia="楷体_GB2312"/>
              <w:sz w:val="21"/>
              <w:szCs w:val="22"/>
            </w:rPr>
          </w:pPr>
          <w:r>
            <w:fldChar w:fldCharType="begin"/>
          </w:r>
          <w:r>
            <w:instrText xml:space="preserve"> HYPERLINK \l "_Toc220943149" </w:instrText>
          </w:r>
          <w:r>
            <w:fldChar w:fldCharType="separate"/>
          </w:r>
          <w:r>
            <w:rPr>
              <w:rStyle w:val="15"/>
              <w:rFonts w:eastAsia="楷体_GB2312"/>
            </w:rPr>
            <w:t>十一、其他重要事项的情况说明</w:t>
          </w:r>
          <w:r>
            <w:rPr>
              <w:rFonts w:eastAsia="楷体_GB2312"/>
            </w:rPr>
            <w:tab/>
          </w:r>
          <w:r>
            <w:rPr>
              <w:rFonts w:eastAsia="楷体_GB2312"/>
            </w:rPr>
            <w:fldChar w:fldCharType="begin"/>
          </w:r>
          <w:r>
            <w:rPr>
              <w:rFonts w:eastAsia="楷体_GB2312"/>
            </w:rPr>
            <w:instrText xml:space="preserve"> PAGEREF _Toc220943149 \h </w:instrText>
          </w:r>
          <w:r>
            <w:rPr>
              <w:rFonts w:eastAsia="楷体_GB2312"/>
            </w:rPr>
            <w:fldChar w:fldCharType="separate"/>
          </w:r>
          <w:r>
            <w:rPr>
              <w:rFonts w:eastAsia="楷体_GB2312"/>
            </w:rPr>
            <w:t>- 7 -</w:t>
          </w:r>
          <w:r>
            <w:rPr>
              <w:rFonts w:eastAsia="楷体_GB2312"/>
            </w:rPr>
            <w:fldChar w:fldCharType="end"/>
          </w:r>
          <w:r>
            <w:rPr>
              <w:rFonts w:eastAsia="楷体_GB2312"/>
            </w:rPr>
            <w:fldChar w:fldCharType="end"/>
          </w:r>
        </w:p>
        <w:p w14:paraId="02A4E77D">
          <w:pPr>
            <w:pStyle w:val="9"/>
            <w:tabs>
              <w:tab w:val="right" w:leader="dot" w:pos="8256"/>
            </w:tabs>
            <w:ind w:left="640"/>
            <w:rPr>
              <w:rStyle w:val="15"/>
            </w:rPr>
          </w:pPr>
          <w:r>
            <w:fldChar w:fldCharType="begin"/>
          </w:r>
          <w:r>
            <w:instrText xml:space="preserve"> HYPERLINK \l "_Toc220943150" </w:instrText>
          </w:r>
          <w:r>
            <w:fldChar w:fldCharType="separate"/>
          </w:r>
          <w:r>
            <w:rPr>
              <w:rStyle w:val="15"/>
            </w:rPr>
            <w:t>（一）机关运行经费。</w:t>
          </w:r>
          <w:r>
            <w:rPr>
              <w:rStyle w:val="15"/>
            </w:rPr>
            <w:tab/>
          </w:r>
          <w:r>
            <w:rPr>
              <w:rStyle w:val="15"/>
            </w:rPr>
            <w:fldChar w:fldCharType="begin"/>
          </w:r>
          <w:r>
            <w:rPr>
              <w:rStyle w:val="15"/>
            </w:rPr>
            <w:instrText xml:space="preserve"> PAGEREF _Toc220943150 \h </w:instrText>
          </w:r>
          <w:r>
            <w:rPr>
              <w:rStyle w:val="15"/>
            </w:rPr>
            <w:fldChar w:fldCharType="separate"/>
          </w:r>
          <w:r>
            <w:rPr>
              <w:rStyle w:val="15"/>
            </w:rPr>
            <w:t>- 7 -</w:t>
          </w:r>
          <w:r>
            <w:rPr>
              <w:rStyle w:val="15"/>
            </w:rPr>
            <w:fldChar w:fldCharType="end"/>
          </w:r>
          <w:r>
            <w:rPr>
              <w:rStyle w:val="15"/>
            </w:rPr>
            <w:fldChar w:fldCharType="end"/>
          </w:r>
        </w:p>
        <w:p w14:paraId="1B3C49F4">
          <w:pPr>
            <w:pStyle w:val="9"/>
            <w:tabs>
              <w:tab w:val="right" w:leader="dot" w:pos="8256"/>
            </w:tabs>
            <w:ind w:left="640"/>
            <w:rPr>
              <w:rStyle w:val="15"/>
            </w:rPr>
          </w:pPr>
          <w:r>
            <w:fldChar w:fldCharType="begin"/>
          </w:r>
          <w:r>
            <w:instrText xml:space="preserve"> HYPERLINK \l "_Toc220943151" </w:instrText>
          </w:r>
          <w:r>
            <w:fldChar w:fldCharType="separate"/>
          </w:r>
          <w:r>
            <w:rPr>
              <w:rStyle w:val="15"/>
            </w:rPr>
            <w:t>（二）政府采购情况。</w:t>
          </w:r>
          <w:r>
            <w:rPr>
              <w:rStyle w:val="15"/>
            </w:rPr>
            <w:tab/>
          </w:r>
          <w:r>
            <w:rPr>
              <w:rStyle w:val="15"/>
            </w:rPr>
            <w:fldChar w:fldCharType="begin"/>
          </w:r>
          <w:r>
            <w:rPr>
              <w:rStyle w:val="15"/>
            </w:rPr>
            <w:instrText xml:space="preserve"> PAGEREF _Toc220943151 \h </w:instrText>
          </w:r>
          <w:r>
            <w:rPr>
              <w:rStyle w:val="15"/>
            </w:rPr>
            <w:fldChar w:fldCharType="separate"/>
          </w:r>
          <w:r>
            <w:rPr>
              <w:rStyle w:val="15"/>
            </w:rPr>
            <w:t>- 7 -</w:t>
          </w:r>
          <w:r>
            <w:rPr>
              <w:rStyle w:val="15"/>
            </w:rPr>
            <w:fldChar w:fldCharType="end"/>
          </w:r>
          <w:r>
            <w:rPr>
              <w:rStyle w:val="15"/>
            </w:rPr>
            <w:fldChar w:fldCharType="end"/>
          </w:r>
        </w:p>
        <w:p w14:paraId="06DD3D9F">
          <w:pPr>
            <w:pStyle w:val="9"/>
            <w:tabs>
              <w:tab w:val="right" w:leader="dot" w:pos="8256"/>
            </w:tabs>
            <w:ind w:left="640"/>
            <w:rPr>
              <w:rStyle w:val="15"/>
            </w:rPr>
          </w:pPr>
          <w:r>
            <w:fldChar w:fldCharType="begin"/>
          </w:r>
          <w:r>
            <w:instrText xml:space="preserve"> HYPERLINK \l "_Toc220943152" </w:instrText>
          </w:r>
          <w:r>
            <w:fldChar w:fldCharType="separate"/>
          </w:r>
          <w:r>
            <w:rPr>
              <w:rStyle w:val="15"/>
            </w:rPr>
            <w:t>（三）国有资产占有使用情况。</w:t>
          </w:r>
          <w:r>
            <w:rPr>
              <w:rStyle w:val="15"/>
            </w:rPr>
            <w:tab/>
          </w:r>
          <w:r>
            <w:rPr>
              <w:rStyle w:val="15"/>
            </w:rPr>
            <w:fldChar w:fldCharType="begin"/>
          </w:r>
          <w:r>
            <w:rPr>
              <w:rStyle w:val="15"/>
            </w:rPr>
            <w:instrText xml:space="preserve"> PAGEREF _Toc220943152 \h </w:instrText>
          </w:r>
          <w:r>
            <w:rPr>
              <w:rStyle w:val="15"/>
            </w:rPr>
            <w:fldChar w:fldCharType="separate"/>
          </w:r>
          <w:r>
            <w:rPr>
              <w:rStyle w:val="15"/>
            </w:rPr>
            <w:t>- 8 -</w:t>
          </w:r>
          <w:r>
            <w:rPr>
              <w:rStyle w:val="15"/>
            </w:rPr>
            <w:fldChar w:fldCharType="end"/>
          </w:r>
          <w:r>
            <w:rPr>
              <w:rStyle w:val="15"/>
            </w:rPr>
            <w:fldChar w:fldCharType="end"/>
          </w:r>
        </w:p>
        <w:p w14:paraId="0E9F1CA4">
          <w:pPr>
            <w:pStyle w:val="9"/>
            <w:tabs>
              <w:tab w:val="right" w:leader="dot" w:pos="8256"/>
            </w:tabs>
            <w:ind w:left="640"/>
            <w:rPr>
              <w:rStyle w:val="15"/>
            </w:rPr>
          </w:pPr>
          <w:r>
            <w:fldChar w:fldCharType="begin"/>
          </w:r>
          <w:r>
            <w:instrText xml:space="preserve"> HYPERLINK \l "_Toc220943153" </w:instrText>
          </w:r>
          <w:r>
            <w:fldChar w:fldCharType="separate"/>
          </w:r>
          <w:r>
            <w:rPr>
              <w:rStyle w:val="15"/>
            </w:rPr>
            <w:t>（四）预算绩效情况。</w:t>
          </w:r>
          <w:r>
            <w:rPr>
              <w:rStyle w:val="15"/>
            </w:rPr>
            <w:tab/>
          </w:r>
          <w:r>
            <w:rPr>
              <w:rStyle w:val="15"/>
            </w:rPr>
            <w:fldChar w:fldCharType="begin"/>
          </w:r>
          <w:r>
            <w:rPr>
              <w:rStyle w:val="15"/>
            </w:rPr>
            <w:instrText xml:space="preserve"> PAGEREF _Toc220943153 \h </w:instrText>
          </w:r>
          <w:r>
            <w:rPr>
              <w:rStyle w:val="15"/>
            </w:rPr>
            <w:fldChar w:fldCharType="separate"/>
          </w:r>
          <w:r>
            <w:rPr>
              <w:rStyle w:val="15"/>
            </w:rPr>
            <w:t>- 8 -</w:t>
          </w:r>
          <w:r>
            <w:rPr>
              <w:rStyle w:val="15"/>
            </w:rPr>
            <w:fldChar w:fldCharType="end"/>
          </w:r>
          <w:r>
            <w:rPr>
              <w:rStyle w:val="15"/>
            </w:rPr>
            <w:fldChar w:fldCharType="end"/>
          </w:r>
        </w:p>
        <w:p w14:paraId="5496D499">
          <w:pPr>
            <w:pStyle w:val="8"/>
            <w:rPr>
              <w:rFonts w:ascii="楷体_GB2312" w:eastAsia="楷体_GB2312" w:hAnsiTheme="minorHAnsi" w:cstheme="minorBidi"/>
              <w:sz w:val="21"/>
              <w:szCs w:val="22"/>
            </w:rPr>
          </w:pPr>
          <w:r>
            <w:fldChar w:fldCharType="begin"/>
          </w:r>
          <w:r>
            <w:instrText xml:space="preserve"> HYPERLINK \l "_Toc220943154" </w:instrText>
          </w:r>
          <w:r>
            <w:fldChar w:fldCharType="separate"/>
          </w:r>
          <w:r>
            <w:rPr>
              <w:rStyle w:val="15"/>
              <w:rFonts w:eastAsia="楷体_GB2312"/>
            </w:rPr>
            <w:t>十二、名词解释</w:t>
          </w:r>
          <w:r>
            <w:rPr>
              <w:rFonts w:eastAsia="楷体_GB2312"/>
            </w:rPr>
            <w:tab/>
          </w:r>
          <w:r>
            <w:rPr>
              <w:rFonts w:eastAsia="楷体_GB2312"/>
            </w:rPr>
            <w:fldChar w:fldCharType="begin"/>
          </w:r>
          <w:r>
            <w:rPr>
              <w:rFonts w:eastAsia="楷体_GB2312"/>
            </w:rPr>
            <w:instrText xml:space="preserve"> PAGEREF _Toc220943154 \h </w:instrText>
          </w:r>
          <w:r>
            <w:rPr>
              <w:rFonts w:eastAsia="楷体_GB2312"/>
            </w:rPr>
            <w:fldChar w:fldCharType="separate"/>
          </w:r>
          <w:r>
            <w:rPr>
              <w:rFonts w:eastAsia="楷体_GB2312"/>
            </w:rPr>
            <w:t>- 8 -</w:t>
          </w:r>
          <w:r>
            <w:rPr>
              <w:rFonts w:eastAsia="楷体_GB2312"/>
            </w:rPr>
            <w:fldChar w:fldCharType="end"/>
          </w:r>
          <w:r>
            <w:rPr>
              <w:rFonts w:eastAsia="楷体_GB2312"/>
            </w:rPr>
            <w:fldChar w:fldCharType="end"/>
          </w:r>
        </w:p>
        <w:p w14:paraId="7678C681">
          <w:r>
            <w:rPr>
              <w:b/>
              <w:bCs/>
              <w:lang w:val="zh-CN"/>
            </w:rPr>
            <w:fldChar w:fldCharType="end"/>
          </w:r>
        </w:p>
      </w:sdtContent>
    </w:sdt>
    <w:p w14:paraId="0CCECB29">
      <w:pPr>
        <w:widowControl/>
        <w:jc w:val="left"/>
        <w:rPr>
          <w:rFonts w:eastAsia="黑体"/>
        </w:rPr>
        <w:sectPr>
          <w:footerReference r:id="rId4" w:type="default"/>
          <w:pgSz w:w="11906" w:h="16838"/>
          <w:pgMar w:top="1247" w:right="1542" w:bottom="1247" w:left="2098" w:header="851" w:footer="992" w:gutter="0"/>
          <w:pgNumType w:fmt="numberInDash" w:start="1"/>
          <w:cols w:space="720" w:num="1"/>
          <w:docGrid w:type="lines" w:linePitch="435" w:charSpace="0"/>
        </w:sectPr>
      </w:pPr>
    </w:p>
    <w:p w14:paraId="6E31D783">
      <w:pPr>
        <w:pStyle w:val="2"/>
        <w:ind w:firstLine="643"/>
      </w:pPr>
      <w:bookmarkStart w:id="0" w:name="_Toc220943132"/>
      <w:r>
        <w:t>一、基本职能及主要工作</w:t>
      </w:r>
      <w:bookmarkEnd w:id="0"/>
    </w:p>
    <w:p w14:paraId="6124669E">
      <w:pPr>
        <w:pStyle w:val="4"/>
        <w:adjustRightInd w:val="0"/>
        <w:spacing w:before="130" w:beforeLines="0" w:line="600" w:lineRule="exact"/>
        <w:ind w:firstLine="675" w:firstLineChars="210"/>
        <w:rPr>
          <w:rFonts w:ascii="Times New Roman"/>
          <w:sz w:val="32"/>
        </w:rPr>
      </w:pPr>
      <w:bookmarkStart w:id="1" w:name="_Toc220943133"/>
      <w:r>
        <w:rPr>
          <w:rStyle w:val="20"/>
          <w:rFonts w:ascii="Times New Roman" w:hAnsi="Times New Roman" w:cs="Times New Roman"/>
        </w:rPr>
        <w:t>（一）市森防站职能简介</w:t>
      </w:r>
      <w:bookmarkEnd w:id="1"/>
      <w:r>
        <w:rPr>
          <w:rFonts w:ascii="Times New Roman" w:eastAsia="楷体_GB2312"/>
          <w:b/>
          <w:sz w:val="32"/>
        </w:rPr>
        <w:t>。</w:t>
      </w:r>
    </w:p>
    <w:p w14:paraId="6CE3F449">
      <w:pPr>
        <w:spacing w:line="578" w:lineRule="exact"/>
        <w:ind w:firstLine="640" w:firstLineChars="200"/>
        <w:jc w:val="left"/>
      </w:pPr>
      <w:bookmarkStart w:id="2" w:name="_Toc220943134"/>
      <w:r>
        <w:rPr>
          <w:rFonts w:hint="eastAsia"/>
        </w:rPr>
        <w:t>1</w:t>
      </w:r>
      <w:r>
        <w:t xml:space="preserve">. </w:t>
      </w:r>
      <w:r>
        <w:rPr>
          <w:rFonts w:hint="eastAsia"/>
        </w:rPr>
        <w:t>贯彻执行《植物检疫条例</w:t>
      </w:r>
      <w:r>
        <w:rPr>
          <w:rFonts w:hint="eastAsia"/>
          <w:lang w:eastAsia="zh-CN"/>
        </w:rPr>
        <w:t>》《</w:t>
      </w:r>
      <w:r>
        <w:rPr>
          <w:rFonts w:hint="eastAsia"/>
        </w:rPr>
        <w:t>森林病虫害防治条例》等法律法规，负责开展林业植物检疫工作，办理林业植物检疫行政许可，查处检疫违法案件，防止林业检疫性有害生物传播蔓延；</w:t>
      </w:r>
    </w:p>
    <w:p w14:paraId="09B468F3">
      <w:pPr>
        <w:spacing w:line="578" w:lineRule="exact"/>
        <w:ind w:firstLine="640" w:firstLineChars="200"/>
        <w:jc w:val="left"/>
      </w:pPr>
      <w:r>
        <w:rPr>
          <w:rFonts w:hint="eastAsia"/>
        </w:rPr>
        <w:t>2</w:t>
      </w:r>
      <w:r>
        <w:t xml:space="preserve">. </w:t>
      </w:r>
      <w:r>
        <w:rPr>
          <w:rFonts w:hint="eastAsia"/>
        </w:rPr>
        <w:t>负责全市林业有害生物监测预警工作，发布主要林业有害生物趋势预报，指导全市林业有害生物测报网络建设；</w:t>
      </w:r>
    </w:p>
    <w:p w14:paraId="14460141">
      <w:pPr>
        <w:spacing w:line="578" w:lineRule="exact"/>
        <w:ind w:firstLine="640" w:firstLineChars="200"/>
        <w:jc w:val="left"/>
      </w:pPr>
      <w:r>
        <w:rPr>
          <w:rFonts w:hint="eastAsia"/>
        </w:rPr>
        <w:t>3</w:t>
      </w:r>
      <w:r>
        <w:t xml:space="preserve">. </w:t>
      </w:r>
      <w:r>
        <w:rPr>
          <w:rFonts w:hint="eastAsia"/>
        </w:rPr>
        <w:t>负责指导全市林业有害生物防治，组织开展重大林业有害生物防治先进技术推广应用，指导全市林业有害生物防灾减灾工作；</w:t>
      </w:r>
    </w:p>
    <w:p w14:paraId="69432C9D">
      <w:pPr>
        <w:spacing w:line="578" w:lineRule="exact"/>
        <w:ind w:firstLine="640" w:firstLineChars="200"/>
        <w:jc w:val="left"/>
      </w:pPr>
      <w:r>
        <w:rPr>
          <w:rFonts w:hint="eastAsia"/>
        </w:rPr>
        <w:t>4</w:t>
      </w:r>
      <w:r>
        <w:t xml:space="preserve">. </w:t>
      </w:r>
      <w:r>
        <w:rPr>
          <w:rFonts w:hint="eastAsia"/>
        </w:rPr>
        <w:t>负责指导全市陆生野生动物疫源疫病监测工作，协调、配合相关部门做好陆生野生动物疫情应急处置；</w:t>
      </w:r>
    </w:p>
    <w:p w14:paraId="2033EDF5">
      <w:pPr>
        <w:spacing w:line="578" w:lineRule="exact"/>
        <w:ind w:firstLine="640" w:firstLineChars="200"/>
        <w:jc w:val="left"/>
      </w:pPr>
      <w:r>
        <w:rPr>
          <w:rFonts w:hint="eastAsia"/>
        </w:rPr>
        <w:t>5</w:t>
      </w:r>
      <w:r>
        <w:t xml:space="preserve">. </w:t>
      </w:r>
      <w:r>
        <w:rPr>
          <w:rFonts w:hint="eastAsia"/>
        </w:rPr>
        <w:t>完成市林业局交办的其他工作任务；</w:t>
      </w:r>
    </w:p>
    <w:p w14:paraId="6ADBC58E">
      <w:pPr>
        <w:spacing w:line="578" w:lineRule="exact"/>
        <w:ind w:firstLine="640" w:firstLineChars="200"/>
        <w:jc w:val="left"/>
      </w:pPr>
      <w:r>
        <w:rPr>
          <w:rFonts w:hint="eastAsia"/>
        </w:rPr>
        <w:t>6</w:t>
      </w:r>
      <w:r>
        <w:t xml:space="preserve">. </w:t>
      </w:r>
      <w:r>
        <w:rPr>
          <w:rFonts w:hint="eastAsia"/>
        </w:rPr>
        <w:t>职能转变（攀委办〔2019〕42号）市森林病虫防治检疫站不再承担森林病虫防治的监督管理职责，相关职责交由市林业局机关有关内设机构承担。</w:t>
      </w:r>
    </w:p>
    <w:p w14:paraId="4467B974">
      <w:pPr>
        <w:pStyle w:val="4"/>
        <w:adjustRightInd w:val="0"/>
        <w:spacing w:before="130" w:beforeLines="0" w:line="600" w:lineRule="exact"/>
        <w:ind w:firstLine="675" w:firstLineChars="210"/>
        <w:rPr>
          <w:rFonts w:ascii="Times New Roman"/>
          <w:bCs/>
          <w:sz w:val="32"/>
          <w:u w:val="single"/>
        </w:rPr>
      </w:pPr>
      <w:r>
        <w:rPr>
          <w:rStyle w:val="20"/>
          <w:rFonts w:ascii="Times New Roman" w:hAnsi="Times New Roman" w:cs="Times New Roman"/>
        </w:rPr>
        <w:t>（二）市森防站2026年重点工作</w:t>
      </w:r>
      <w:bookmarkEnd w:id="2"/>
    </w:p>
    <w:p w14:paraId="7BDCB5EA">
      <w:pPr>
        <w:pStyle w:val="22"/>
        <w:ind w:firstLine="675"/>
      </w:pPr>
      <w:r>
        <w:rPr>
          <w:rFonts w:eastAsia="方正楷体_GBK"/>
          <w:b/>
          <w:bCs/>
          <w:color w:val="000000"/>
        </w:rPr>
        <w:t>一是抓好松材线虫病防控。</w:t>
      </w:r>
      <w:r>
        <w:t>持续抓好我市松材线虫病防控工作，完成松材线虫病日常巡查、专项普查，做实各项防控措施，严格松木及其制品检疫检查，严防松材线虫病疫情人为传入，确保我市不发生松材线虫病疫情。</w:t>
      </w:r>
    </w:p>
    <w:p w14:paraId="14720B06">
      <w:pPr>
        <w:pStyle w:val="22"/>
        <w:ind w:firstLine="675"/>
      </w:pPr>
      <w:r>
        <w:rPr>
          <w:rFonts w:eastAsia="方正楷体_GBK"/>
          <w:b/>
          <w:bCs/>
          <w:color w:val="000000"/>
        </w:rPr>
        <w:t>二是提升基层防控能力。</w:t>
      </w:r>
      <w:r>
        <w:t>抓好“攀枝花市林业有害生物防治综合能力提升项目”实施，强化基础设备设施保障，开展护林员和专业队伍技术培训，优化监测、防控网点布局，用好新技术和装备，完善应急防控机制，提升全市整体防控能力。</w:t>
      </w:r>
    </w:p>
    <w:p w14:paraId="1AC4A681">
      <w:pPr>
        <w:pStyle w:val="22"/>
        <w:ind w:firstLine="675"/>
      </w:pPr>
      <w:r>
        <w:rPr>
          <w:rFonts w:eastAsia="方正楷体_GBK"/>
          <w:b/>
          <w:bCs/>
          <w:color w:val="000000"/>
        </w:rPr>
        <w:t>三是依法强化源头管控。</w:t>
      </w:r>
      <w:r>
        <w:t>强化源头管理，持续抓好调运检疫、产地检疫和落地复检，履行好落地复检职责和监管责任。落实检疫要求书制度、检疫监管告知制度，加大执法力度查处检疫违法行为，严防外来林业有害生物人为传入。</w:t>
      </w:r>
    </w:p>
    <w:p w14:paraId="7544E553">
      <w:pPr>
        <w:pStyle w:val="22"/>
        <w:ind w:firstLine="675"/>
      </w:pPr>
      <w:r>
        <w:rPr>
          <w:rFonts w:eastAsia="方正楷体_GBK"/>
          <w:b/>
          <w:bCs/>
          <w:color w:val="000000"/>
        </w:rPr>
        <w:t>四是落实有害生物防控责任。</w:t>
      </w:r>
      <w:r>
        <w:t>通过林长制明确职责分工，开展巡查督导，层层压实防控责任。结合林草有害生物发生实际，制定年度防治计划，确保防控工作有序推进。对林草有害生物开展全覆盖动态监测，并组织对重点防治对象进行全程质量监管和技术指导服务。</w:t>
      </w:r>
    </w:p>
    <w:p w14:paraId="5BD3345E">
      <w:pPr>
        <w:pStyle w:val="22"/>
        <w:ind w:firstLine="675"/>
        <w:rPr>
          <w:szCs w:val="36"/>
        </w:rPr>
      </w:pPr>
      <w:r>
        <w:rPr>
          <w:rFonts w:eastAsia="方正楷体_GBK"/>
          <w:b/>
          <w:bCs/>
          <w:color w:val="000000"/>
        </w:rPr>
        <w:t>五是开展松树钻蛀类害虫系统调查。</w:t>
      </w:r>
      <w:r>
        <w:t>优化我市调查组织形式，争取财政支持，积极筹措调查经费，根据省、市实施方案抓好调查工作，按时间节点完成调查任务。</w:t>
      </w:r>
    </w:p>
    <w:p w14:paraId="11F3E6D8">
      <w:pPr>
        <w:pStyle w:val="2"/>
        <w:ind w:firstLine="643"/>
      </w:pPr>
      <w:bookmarkStart w:id="3" w:name="_Toc220943135"/>
      <w:r>
        <w:t>二、机构设置情况</w:t>
      </w:r>
      <w:bookmarkEnd w:id="3"/>
    </w:p>
    <w:p w14:paraId="46D63272">
      <w:pPr>
        <w:pStyle w:val="4"/>
        <w:adjustRightInd w:val="0"/>
        <w:spacing w:before="130" w:beforeLines="0" w:line="600" w:lineRule="exact"/>
        <w:ind w:firstLine="672" w:firstLineChars="210"/>
        <w:rPr>
          <w:rFonts w:ascii="Times New Roman"/>
          <w:sz w:val="32"/>
        </w:rPr>
      </w:pPr>
      <w:r>
        <w:rPr>
          <w:rFonts w:ascii="Times New Roman"/>
          <w:sz w:val="32"/>
        </w:rPr>
        <w:t>市森防站</w:t>
      </w:r>
      <w:r>
        <w:rPr>
          <w:rFonts w:hint="eastAsia" w:ascii="Times New Roman"/>
          <w:sz w:val="32"/>
        </w:rPr>
        <w:t>无</w:t>
      </w:r>
      <w:r>
        <w:rPr>
          <w:rFonts w:ascii="Times New Roman"/>
          <w:sz w:val="32"/>
        </w:rPr>
        <w:t>下属二级预算单位</w:t>
      </w:r>
      <w:r>
        <w:rPr>
          <w:rFonts w:hint="eastAsia" w:ascii="Times New Roman"/>
          <w:sz w:val="32"/>
        </w:rPr>
        <w:t>，</w:t>
      </w:r>
      <w:r>
        <w:rPr>
          <w:rFonts w:ascii="Times New Roman"/>
          <w:sz w:val="32"/>
        </w:rPr>
        <w:t>单位内设机构或科室</w:t>
      </w:r>
      <w:r>
        <w:rPr>
          <w:rFonts w:hint="eastAsia" w:ascii="Times New Roman"/>
          <w:sz w:val="32"/>
        </w:rPr>
        <w:t>3个</w:t>
      </w:r>
      <w:r>
        <w:rPr>
          <w:rFonts w:ascii="Times New Roman"/>
          <w:sz w:val="32"/>
        </w:rPr>
        <w:t>。</w:t>
      </w:r>
    </w:p>
    <w:p w14:paraId="5AF0F74C">
      <w:pPr>
        <w:pStyle w:val="2"/>
        <w:ind w:firstLine="643"/>
      </w:pPr>
      <w:bookmarkStart w:id="4" w:name="_Toc220943136"/>
      <w:r>
        <w:t>三、收支预算情况说明</w:t>
      </w:r>
      <w:bookmarkEnd w:id="4"/>
    </w:p>
    <w:p w14:paraId="617A63B0">
      <w:pPr>
        <w:spacing w:line="600" w:lineRule="exact"/>
        <w:ind w:firstLine="640" w:firstLineChars="200"/>
      </w:pPr>
      <w:r>
        <w:t>按照综合预算的原则，市森防站所有收入和支出均纳入单位预算管理。收入包括：</w:t>
      </w:r>
      <w:bookmarkStart w:id="23" w:name="_GoBack"/>
      <w:r>
        <w:t>一般公共预算拨款</w:t>
      </w:r>
      <w:bookmarkEnd w:id="23"/>
      <w:r>
        <w:t>收入</w:t>
      </w:r>
      <w:r>
        <w:rPr>
          <w:rFonts w:hint="eastAsia"/>
        </w:rPr>
        <w:t>391.76万元</w:t>
      </w:r>
      <w:r>
        <w:t>；支出包括：社会保障和就业支出34.5万元、农林水支出309.90万元、住房保障支出27.92万元、卫生健康支出19.44万元。市森防站2026年收支总预算391.76万元。比2025年预算数增加6.1万元，主要是人员工资基数调高，经费变动。</w:t>
      </w:r>
    </w:p>
    <w:p w14:paraId="25D7BB9B">
      <w:pPr>
        <w:pStyle w:val="3"/>
        <w:ind w:firstLine="643"/>
        <w:rPr>
          <w:rFonts w:ascii="Times New Roman" w:hAnsi="Times New Roman" w:cs="Times New Roman"/>
        </w:rPr>
      </w:pPr>
      <w:bookmarkStart w:id="5" w:name="_Toc220943137"/>
      <w:r>
        <w:rPr>
          <w:rFonts w:ascii="Times New Roman" w:hAnsi="Times New Roman" w:cs="Times New Roman"/>
        </w:rPr>
        <w:t>（一）收入预算情况。</w:t>
      </w:r>
      <w:bookmarkEnd w:id="5"/>
    </w:p>
    <w:p w14:paraId="6A4B7BDD">
      <w:pPr>
        <w:pStyle w:val="22"/>
      </w:pPr>
      <w:r>
        <w:t xml:space="preserve">市森防站2026年收入预算391.76万元，其中：一般公共预算拨款收入391.76万元，占100%； </w:t>
      </w:r>
    </w:p>
    <w:p w14:paraId="59C94070">
      <w:pPr>
        <w:pStyle w:val="3"/>
        <w:ind w:firstLine="643"/>
        <w:rPr>
          <w:rFonts w:ascii="Times New Roman" w:hAnsi="Times New Roman" w:cs="Times New Roman"/>
        </w:rPr>
      </w:pPr>
      <w:bookmarkStart w:id="6" w:name="_Toc220943138"/>
      <w:r>
        <w:rPr>
          <w:rFonts w:ascii="Times New Roman" w:hAnsi="Times New Roman" w:cs="Times New Roman"/>
        </w:rPr>
        <w:t>（二）支出预算情况。</w:t>
      </w:r>
      <w:bookmarkEnd w:id="6"/>
    </w:p>
    <w:p w14:paraId="433B854B">
      <w:pPr>
        <w:spacing w:line="600" w:lineRule="exact"/>
        <w:ind w:firstLine="640" w:firstLineChars="200"/>
        <w:rPr>
          <w:rStyle w:val="23"/>
        </w:rPr>
      </w:pPr>
      <w:r>
        <w:t>市</w:t>
      </w:r>
      <w:r>
        <w:rPr>
          <w:rStyle w:val="23"/>
        </w:rPr>
        <w:t>森防站2026年支出预算391.76万元，其中：基本支出381.76万元，占97.45%；项目支出10万元，占2.55%。</w:t>
      </w:r>
    </w:p>
    <w:p w14:paraId="095E52C9">
      <w:pPr>
        <w:pStyle w:val="2"/>
        <w:ind w:firstLine="643"/>
      </w:pPr>
      <w:bookmarkStart w:id="7" w:name="_Toc220943139"/>
      <w:r>
        <w:t>四、财政拨款收支预算情况说明</w:t>
      </w:r>
      <w:bookmarkEnd w:id="7"/>
    </w:p>
    <w:p w14:paraId="7168D50D">
      <w:pPr>
        <w:pStyle w:val="22"/>
        <w:rPr>
          <w:rFonts w:eastAsia="黑体"/>
        </w:rPr>
      </w:pPr>
      <w:r>
        <w:t>市森防站2026年财政拨款收支总预算391.76万元。收入包括：本年一般公共预算拨款收入391.76万元；支出包括：社会保障和就业支出34.5万元、农林水支出309.90万元、住房保障支出27.92万元、卫生健康支出19.44万元。</w:t>
      </w:r>
    </w:p>
    <w:p w14:paraId="241598E6">
      <w:pPr>
        <w:pStyle w:val="2"/>
        <w:ind w:firstLine="643"/>
      </w:pPr>
      <w:bookmarkStart w:id="8" w:name="_Toc220943140"/>
      <w:r>
        <w:t>五、一般公共预算当年拨款情况说明</w:t>
      </w:r>
      <w:bookmarkEnd w:id="8"/>
    </w:p>
    <w:p w14:paraId="1CD8C6DA">
      <w:pPr>
        <w:pStyle w:val="3"/>
        <w:ind w:firstLine="643"/>
      </w:pPr>
      <w:bookmarkStart w:id="9" w:name="_Toc220943141"/>
      <w:r>
        <w:t>（一）一般公共预算当年拨款规模变化情况</w:t>
      </w:r>
      <w:bookmarkEnd w:id="9"/>
    </w:p>
    <w:p w14:paraId="404688EA">
      <w:pPr>
        <w:spacing w:line="600" w:lineRule="exact"/>
        <w:ind w:firstLine="640" w:firstLineChars="200"/>
      </w:pPr>
      <w:r>
        <w:t>市森防站2026年一般公共预算当年拨款391.76万元，比2025年预算数增加6.1万元，主要是人员工资基数提高。</w:t>
      </w:r>
    </w:p>
    <w:p w14:paraId="23E8EE98">
      <w:pPr>
        <w:pStyle w:val="3"/>
        <w:ind w:firstLine="643"/>
      </w:pPr>
      <w:bookmarkStart w:id="10" w:name="_Toc220943142"/>
      <w:r>
        <w:t>（二）一般公共预算当年拨款结构情况</w:t>
      </w:r>
      <w:bookmarkEnd w:id="10"/>
    </w:p>
    <w:p w14:paraId="6C89CA72">
      <w:pPr>
        <w:spacing w:line="600" w:lineRule="exact"/>
        <w:ind w:firstLine="640" w:firstLineChars="200"/>
      </w:pPr>
      <w:r>
        <w:t>一般公共服务支出391.76万元，占100%；行政单位离退休公用经费0.86万元，机关事业单位基本养老保险缴费支出33.64万元，行政单位医疗保险17.52万元，公务员医疗补助1.92万元，行政运行299.90万元，林业草原防灾减灾10万元，住房公积金27.92万元。</w:t>
      </w:r>
    </w:p>
    <w:p w14:paraId="14BE43C7">
      <w:pPr>
        <w:pStyle w:val="3"/>
        <w:ind w:firstLine="643"/>
      </w:pPr>
      <w:bookmarkStart w:id="11" w:name="_Toc220943143"/>
      <w:r>
        <w:t>（三）一般公共预算当年拨款具体使用情况</w:t>
      </w:r>
      <w:bookmarkEnd w:id="11"/>
    </w:p>
    <w:p w14:paraId="7DB071EC">
      <w:pPr>
        <w:spacing w:line="600" w:lineRule="exact"/>
        <w:ind w:firstLine="640" w:firstLineChars="200"/>
      </w:pPr>
      <w:r>
        <w:t>1. 社会保障和就业支出（类）行政事业单位养老支出（款）行政单位离退休（项）2026年预算数为0.86万元，主要用于单位离退休人员福利支出。</w:t>
      </w:r>
    </w:p>
    <w:p w14:paraId="0D64495A">
      <w:pPr>
        <w:suppressAutoHyphens/>
        <w:spacing w:line="600" w:lineRule="exact"/>
        <w:ind w:firstLine="640" w:firstLineChars="200"/>
      </w:pPr>
      <w:r>
        <w:t>2. 社会保障和就业支出（类）行政事业单位养老支出（款）机关事业单位基本养老保险缴费支出（项）2026年预算数为33.64万元，主要用于单位职工基本养老保险支出；确保单位职工基本养老保险正常缴纳。</w:t>
      </w:r>
    </w:p>
    <w:p w14:paraId="1E3DAC62">
      <w:pPr>
        <w:suppressAutoHyphens/>
        <w:spacing w:line="600" w:lineRule="exact"/>
        <w:ind w:firstLine="640" w:firstLineChars="200"/>
      </w:pPr>
      <w:r>
        <w:t>3. 农林水支出（类）林业和草原（款）行政运行（林业）（项）2026年预算数为299.90万元，主要用于单位日常公用支出，如工资福利支出、水电费、邮电费、办公费、差旅费、接待费、公务用车运行维护费等；确保森防站机构的正常运行。</w:t>
      </w:r>
    </w:p>
    <w:p w14:paraId="2217D81E">
      <w:pPr>
        <w:suppressAutoHyphens/>
        <w:spacing w:line="600" w:lineRule="exact"/>
        <w:ind w:firstLine="640" w:firstLineChars="200"/>
      </w:pPr>
      <w:r>
        <w:t>4. 农林水支出（类）林业和草原（款）林业草原防灾减灾（项）2026年预算数为10万元，主要用于松材线虫病等重大林业有害生物监测、防治、检疫。</w:t>
      </w:r>
    </w:p>
    <w:p w14:paraId="7D0B8B4D">
      <w:pPr>
        <w:suppressAutoHyphens/>
        <w:spacing w:line="600" w:lineRule="exact"/>
        <w:ind w:firstLine="640" w:firstLineChars="200"/>
      </w:pPr>
      <w:r>
        <w:t>5. 卫生健康支出（类）行政事业单位医疗（款）行政单位医疗（项）2026年预算数为17.52万元，</w:t>
      </w:r>
      <w:r>
        <w:rPr>
          <w:rFonts w:hint="eastAsia"/>
        </w:rPr>
        <w:t>公务员</w:t>
      </w:r>
      <w:r>
        <w:t>医疗补助（</w:t>
      </w:r>
      <w:r>
        <w:rPr>
          <w:rFonts w:hint="eastAsia"/>
        </w:rPr>
        <w:t>项</w:t>
      </w:r>
      <w:r>
        <w:t>）</w:t>
      </w:r>
      <w:r>
        <w:rPr>
          <w:rFonts w:hint="eastAsia"/>
        </w:rPr>
        <w:t>1.92万元</w:t>
      </w:r>
      <w:r>
        <w:t>，主要用于单位职工医疗保险缴费。</w:t>
      </w:r>
    </w:p>
    <w:p w14:paraId="76BA4342">
      <w:pPr>
        <w:suppressAutoHyphens/>
        <w:spacing w:line="600" w:lineRule="exact"/>
        <w:ind w:firstLine="640" w:firstLineChars="200"/>
      </w:pPr>
      <w:r>
        <w:rPr>
          <w:rFonts w:hint="eastAsia"/>
        </w:rPr>
        <w:t>6.</w:t>
      </w:r>
      <w:r>
        <w:t xml:space="preserve"> 卫生健康支出（类）行政事业单位医疗（款）</w:t>
      </w:r>
      <w:r>
        <w:rPr>
          <w:rFonts w:hint="eastAsia"/>
        </w:rPr>
        <w:t>公务员</w:t>
      </w:r>
      <w:r>
        <w:t>医疗补助（</w:t>
      </w:r>
      <w:r>
        <w:rPr>
          <w:rFonts w:hint="eastAsia"/>
        </w:rPr>
        <w:t>项</w:t>
      </w:r>
      <w:r>
        <w:t>）</w:t>
      </w:r>
      <w:r>
        <w:rPr>
          <w:rFonts w:hint="eastAsia"/>
        </w:rPr>
        <w:t>1.92万元</w:t>
      </w:r>
      <w:r>
        <w:t>，主要用于单位职工公务员医疗补助缴费。</w:t>
      </w:r>
    </w:p>
    <w:p w14:paraId="7193CD64">
      <w:pPr>
        <w:suppressAutoHyphens/>
        <w:spacing w:line="600" w:lineRule="exact"/>
        <w:ind w:firstLine="640" w:firstLineChars="200"/>
      </w:pPr>
      <w:r>
        <w:t>7. 住房保障支出（类）住房改革支出（款）住房公积金（项）2026年预算数为27.92万元，主要用于：单位职工住房公积金支出；确保单位职工住房公积金正常缴纳。</w:t>
      </w:r>
    </w:p>
    <w:p w14:paraId="5530F9F9">
      <w:pPr>
        <w:pStyle w:val="2"/>
        <w:ind w:firstLine="643"/>
      </w:pPr>
      <w:bookmarkStart w:id="12" w:name="_Toc220943144"/>
      <w:r>
        <w:t>六、一般公共预算基本支出情况说明</w:t>
      </w:r>
      <w:bookmarkEnd w:id="12"/>
    </w:p>
    <w:p w14:paraId="4BA1BD1B">
      <w:pPr>
        <w:spacing w:line="600" w:lineRule="exact"/>
        <w:ind w:firstLine="640" w:firstLineChars="200"/>
      </w:pPr>
      <w:r>
        <w:t>市森防站2026年一般公共预算基本支出381.76万元，其中：</w:t>
      </w:r>
    </w:p>
    <w:p w14:paraId="43600E6A">
      <w:pPr>
        <w:spacing w:line="600" w:lineRule="exact"/>
        <w:ind w:firstLine="640" w:firstLineChars="200"/>
      </w:pPr>
      <w:r>
        <w:t>人员经费334.58万元，主要包括：基本工资、津贴补贴、奖金、机关事业单位基本养老保险缴费、职工基本医疗保险缴费、公务员医疗补助缴费、其他社会保障缴费、住房公积金、其他工资福利支出、退休费、生活补助、医疗费补助。</w:t>
      </w:r>
    </w:p>
    <w:p w14:paraId="410A49AD">
      <w:pPr>
        <w:spacing w:line="600" w:lineRule="exact"/>
        <w:ind w:firstLine="640" w:firstLineChars="200"/>
      </w:pPr>
      <w:r>
        <w:t>公用经费47.18万元，主要包括：办公费、水费、电费、邮电费、差旅费、公务接待费、工会经费、福利费、公务用车运行维护费、其他交通费用、其他商品和服务支出。</w:t>
      </w:r>
    </w:p>
    <w:p w14:paraId="03E32353">
      <w:pPr>
        <w:pStyle w:val="2"/>
        <w:ind w:firstLine="643"/>
      </w:pPr>
      <w:bookmarkStart w:id="13" w:name="_Toc220943145"/>
      <w:r>
        <w:t>七、“三公”经费财政拨款预算安排情况说明</w:t>
      </w:r>
      <w:bookmarkEnd w:id="13"/>
    </w:p>
    <w:p w14:paraId="310EE902">
      <w:pPr>
        <w:spacing w:line="600" w:lineRule="exact"/>
        <w:ind w:firstLine="640" w:firstLineChars="200"/>
      </w:pPr>
      <w:r>
        <w:t>市森防站2026年“三公”经费财政拨款预算数5.8万元，其中：公务接待费0.13万元，公务用车购置及运行维护费5.67万元。</w:t>
      </w:r>
    </w:p>
    <w:p w14:paraId="702FFC4E">
      <w:pPr>
        <w:spacing w:line="600" w:lineRule="exact"/>
        <w:ind w:firstLine="640"/>
      </w:pPr>
      <w:r>
        <w:rPr>
          <w:rFonts w:eastAsia="楷体_GB2312"/>
          <w:b/>
        </w:rPr>
        <w:t>（一）公务接待费与2025年预算持平。</w:t>
      </w:r>
      <w:r>
        <w:t>主要原因是严格按照公务接待费管理要求。</w:t>
      </w:r>
    </w:p>
    <w:p w14:paraId="26F9C778">
      <w:pPr>
        <w:spacing w:line="600" w:lineRule="exact"/>
        <w:ind w:firstLine="640"/>
        <w:rPr>
          <w:rFonts w:eastAsia="黑体"/>
          <w:b/>
        </w:rPr>
      </w:pPr>
      <w:r>
        <w:t>2026年公务接待费计划用于省、市级领导检查、督察及工作成果验收接待。</w:t>
      </w:r>
    </w:p>
    <w:p w14:paraId="11D3AA82">
      <w:pPr>
        <w:spacing w:line="600" w:lineRule="exact"/>
        <w:ind w:firstLine="640"/>
        <w:rPr>
          <w:rFonts w:eastAsia="黑体"/>
          <w:b/>
        </w:rPr>
      </w:pPr>
      <w:r>
        <w:rPr>
          <w:rFonts w:eastAsia="楷体_GB2312"/>
          <w:b/>
        </w:rPr>
        <w:t>（二）公务用车购置及运行维护费与2025年预算持平</w:t>
      </w:r>
      <w:r>
        <w:rPr>
          <w:rFonts w:hint="eastAsia" w:eastAsia="楷体_GB2312"/>
          <w:b/>
        </w:rPr>
        <w:t>。</w:t>
      </w:r>
      <w:r>
        <w:t>主要原因是严格按照公务用车运行维护费要求。</w:t>
      </w:r>
    </w:p>
    <w:p w14:paraId="1C159924">
      <w:pPr>
        <w:spacing w:line="600" w:lineRule="exact"/>
        <w:ind w:firstLine="640"/>
      </w:pPr>
      <w:r>
        <w:t>单位现有公务用车2辆，其中：越野车2辆。</w:t>
      </w:r>
    </w:p>
    <w:p w14:paraId="4A0D6F24">
      <w:pPr>
        <w:spacing w:line="600" w:lineRule="exact"/>
        <w:ind w:firstLine="640"/>
      </w:pPr>
      <w:r>
        <w:t>2026年安排公务用车购置费0万元，购置公务用车0辆，其中：轿车（含7座以下商务车、城市越野车）0辆，7座以上19座（含19座）以下客车0辆，越野车0辆，货车及19座以上客车0辆，摩托车0辆。</w:t>
      </w:r>
    </w:p>
    <w:p w14:paraId="75847D61">
      <w:pPr>
        <w:spacing w:line="600" w:lineRule="exact"/>
        <w:ind w:firstLine="640"/>
      </w:pPr>
      <w:r>
        <w:t>2026年安排公务用车运行维护费5.67万元，用于2辆公务用车燃油、维修、保险等方面支出，主要保障松材线虫病等重大林业有害生物监测、防治、检疫等工作开展。</w:t>
      </w:r>
    </w:p>
    <w:p w14:paraId="31C277EA">
      <w:pPr>
        <w:pStyle w:val="2"/>
        <w:ind w:firstLine="643"/>
      </w:pPr>
      <w:bookmarkStart w:id="14" w:name="_Toc220943146"/>
      <w:r>
        <w:t>八、“三公”经费非财政拨款预算安排情况说明</w:t>
      </w:r>
      <w:bookmarkEnd w:id="14"/>
    </w:p>
    <w:p w14:paraId="5EB9D936">
      <w:pPr>
        <w:suppressAutoHyphens/>
        <w:spacing w:line="580" w:lineRule="exact"/>
        <w:ind w:firstLine="640" w:firstLineChars="200"/>
      </w:pPr>
      <w:r>
        <w:t>森防站2026年没有使用非财政拨款安排“三公”经费预算。</w:t>
      </w:r>
    </w:p>
    <w:p w14:paraId="63F87A90">
      <w:pPr>
        <w:pStyle w:val="2"/>
        <w:ind w:firstLine="643"/>
      </w:pPr>
      <w:bookmarkStart w:id="15" w:name="_Toc220943147"/>
      <w:r>
        <w:t>九、政府性基金预算支出情况说明</w:t>
      </w:r>
      <w:bookmarkEnd w:id="15"/>
    </w:p>
    <w:p w14:paraId="2BDA51A2">
      <w:pPr>
        <w:suppressAutoHyphens/>
        <w:spacing w:line="580" w:lineRule="exact"/>
        <w:ind w:firstLine="640" w:firstLineChars="200"/>
      </w:pPr>
      <w:r>
        <w:t>森防站2026年没有使用政府性基金预算拨款安排的支出。</w:t>
      </w:r>
    </w:p>
    <w:p w14:paraId="5DC618F3">
      <w:pPr>
        <w:pStyle w:val="2"/>
        <w:ind w:firstLine="643"/>
      </w:pPr>
      <w:bookmarkStart w:id="16" w:name="_Toc220943148"/>
      <w:r>
        <w:t>十、国有资本经营预算情况说明</w:t>
      </w:r>
      <w:bookmarkEnd w:id="16"/>
    </w:p>
    <w:p w14:paraId="62F3C61C">
      <w:pPr>
        <w:suppressAutoHyphens/>
        <w:spacing w:line="580" w:lineRule="exact"/>
        <w:ind w:firstLine="640" w:firstLineChars="200"/>
      </w:pPr>
      <w:r>
        <w:t>森防站2026没有使用国有资本经营预算拨款安排的支出。</w:t>
      </w:r>
    </w:p>
    <w:p w14:paraId="0FCCBDCB">
      <w:pPr>
        <w:pStyle w:val="2"/>
        <w:ind w:firstLine="643"/>
      </w:pPr>
      <w:bookmarkStart w:id="17" w:name="_Toc220943149"/>
      <w:r>
        <w:t>十一、其他重要事项的情况说明</w:t>
      </w:r>
      <w:bookmarkEnd w:id="17"/>
    </w:p>
    <w:p w14:paraId="6C7C3D67">
      <w:pPr>
        <w:pStyle w:val="3"/>
        <w:ind w:firstLine="643"/>
      </w:pPr>
      <w:bookmarkStart w:id="18" w:name="_Toc220943150"/>
      <w:r>
        <w:t>（一）机关运行经费</w:t>
      </w:r>
      <w:bookmarkEnd w:id="18"/>
    </w:p>
    <w:p w14:paraId="2673DD90">
      <w:pPr>
        <w:spacing w:line="600" w:lineRule="exact"/>
        <w:ind w:firstLine="640" w:firstLineChars="200"/>
      </w:pPr>
      <w:r>
        <w:t>2026年，森防站的机关运行经费财政拨款预算为47.18万元，比2025年预算减少0.12万元，减少0.25%。主要原因是2025四级调研员退休2人，新招录2人，人员经费变动。</w:t>
      </w:r>
    </w:p>
    <w:p w14:paraId="031114DD">
      <w:pPr>
        <w:pStyle w:val="3"/>
        <w:ind w:firstLine="643"/>
      </w:pPr>
      <w:bookmarkStart w:id="19" w:name="_Toc220943151"/>
      <w:r>
        <w:t>（二）政府采购情况</w:t>
      </w:r>
      <w:bookmarkEnd w:id="19"/>
    </w:p>
    <w:p w14:paraId="2BC0A09A">
      <w:pPr>
        <w:suppressAutoHyphens/>
        <w:spacing w:line="580" w:lineRule="exact"/>
        <w:ind w:firstLine="640" w:firstLineChars="200"/>
      </w:pPr>
      <w:r>
        <w:t>2026年，市森防站安排政府采购预算4.67万元，其中，政府采购货物预算0万元；政府采购工程预算0万元；政府采购服务预算4.67万元。</w:t>
      </w:r>
    </w:p>
    <w:p w14:paraId="62EC271D">
      <w:pPr>
        <w:pStyle w:val="3"/>
        <w:ind w:firstLine="643"/>
      </w:pPr>
      <w:bookmarkStart w:id="20" w:name="_Toc220943152"/>
      <w:r>
        <w:t>（</w:t>
      </w:r>
      <w:r>
        <w:rPr>
          <w:rFonts w:hint="eastAsia"/>
        </w:rPr>
        <w:t>三</w:t>
      </w:r>
      <w:r>
        <w:t>）国有资产占有使用情况</w:t>
      </w:r>
      <w:bookmarkEnd w:id="20"/>
    </w:p>
    <w:p w14:paraId="4EB6AE45">
      <w:pPr>
        <w:spacing w:line="580" w:lineRule="exact"/>
        <w:ind w:firstLine="640" w:firstLineChars="200"/>
      </w:pPr>
      <w:r>
        <w:t>截至2025年底，森防站所属各预算单位共有车辆2辆，其中，特种用途车1辆、执法执勤用车1辆。单位价值200万元以上大型设备0台。</w:t>
      </w:r>
    </w:p>
    <w:p w14:paraId="4C4958A5">
      <w:pPr>
        <w:suppressAutoHyphens/>
        <w:spacing w:line="580" w:lineRule="exact"/>
        <w:ind w:firstLine="640" w:firstLineChars="200"/>
      </w:pPr>
      <w:r>
        <w:t>2026年单位预算未安排购置车辆及单位价值200万元以上大型设备。</w:t>
      </w:r>
    </w:p>
    <w:p w14:paraId="3FC57C03">
      <w:pPr>
        <w:pStyle w:val="3"/>
        <w:ind w:firstLine="643"/>
      </w:pPr>
      <w:bookmarkStart w:id="21" w:name="_Toc220943153"/>
      <w:r>
        <w:t>（四）预算绩效情况。</w:t>
      </w:r>
      <w:bookmarkEnd w:id="21"/>
    </w:p>
    <w:p w14:paraId="7B243D4B">
      <w:pPr>
        <w:spacing w:line="600" w:lineRule="exact"/>
        <w:ind w:firstLine="640" w:firstLineChars="200"/>
      </w:pPr>
      <w:r>
        <w:t>2026年森防站开展绩效目标管理的项目1个，涉及预算10万元。其中：特定目标类项目1个，涉及预算10万元</w:t>
      </w:r>
      <w:r>
        <w:rPr>
          <w:rFonts w:hint="eastAsia"/>
        </w:rPr>
        <w:t>。</w:t>
      </w:r>
    </w:p>
    <w:p w14:paraId="7BAE35B6">
      <w:pPr>
        <w:pStyle w:val="2"/>
        <w:ind w:firstLine="643"/>
      </w:pPr>
      <w:bookmarkStart w:id="22" w:name="_Toc220943154"/>
      <w:r>
        <w:t>十二、名词解释</w:t>
      </w:r>
      <w:bookmarkEnd w:id="22"/>
    </w:p>
    <w:p w14:paraId="301495F0">
      <w:pPr>
        <w:spacing w:line="600" w:lineRule="exact"/>
        <w:ind w:firstLine="640" w:firstLineChars="200"/>
      </w:pPr>
      <w:r>
        <w:t>1.一般公共预算拨款收入：指市级财政当年拨付的资金。</w:t>
      </w:r>
    </w:p>
    <w:p w14:paraId="29619783">
      <w:pPr>
        <w:spacing w:line="600" w:lineRule="exact"/>
        <w:ind w:firstLine="640" w:firstLineChars="200"/>
      </w:pPr>
      <w:r>
        <w:t>2.卫生健康支出（类）行政事业单位医疗（款）行政单位医疗（项）</w:t>
      </w:r>
      <w:r>
        <w:rPr>
          <w:rFonts w:hint="eastAsia"/>
        </w:rPr>
        <w:t>：</w:t>
      </w:r>
      <w:r>
        <w:t>指市机关及参公管理事业单位用于缴纳单位基本医疗保险支出。</w:t>
      </w:r>
    </w:p>
    <w:p w14:paraId="10BFF8E5">
      <w:pPr>
        <w:spacing w:line="600" w:lineRule="exact"/>
        <w:ind w:firstLine="640" w:firstLineChars="200"/>
      </w:pPr>
      <w:r>
        <w:t>3.基本支出：指为保证机构正常运转，完成日常工作任务而发生的人员支出和公用支出。</w:t>
      </w:r>
    </w:p>
    <w:p w14:paraId="349B9BDD">
      <w:pPr>
        <w:spacing w:line="600" w:lineRule="exact"/>
        <w:ind w:firstLine="640" w:firstLineChars="200"/>
      </w:pPr>
      <w:r>
        <w:t>4.项目支出：指在基本支出之外为完成特定的工作任务和事业发展目标所发生的支出。</w:t>
      </w:r>
    </w:p>
    <w:p w14:paraId="1832E697">
      <w:pPr>
        <w:spacing w:line="600" w:lineRule="exact"/>
        <w:ind w:firstLine="640" w:firstLineChars="200"/>
      </w:pPr>
      <w:r>
        <w:t>5.“三公”经费</w:t>
      </w:r>
      <w:r>
        <w:rPr>
          <w:rFonts w:hint="eastAsia"/>
        </w:rPr>
        <w:t>：</w:t>
      </w:r>
      <w:r>
        <w:t>纳入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14:paraId="3DA859D8">
      <w:pPr>
        <w:spacing w:line="600" w:lineRule="exact"/>
        <w:ind w:firstLine="640" w:firstLineChars="200"/>
      </w:pPr>
      <w:r>
        <w:t>6.机关运行经费：为保障行政单位（包含参照公务员法管理的事业单位）运行用于购买货物和服务的各项资金。包括办公及办公费、水费、电费、印刷费、邮电费、差旅费、会议费等费用开支。</w:t>
      </w:r>
    </w:p>
    <w:p w14:paraId="105A41CB">
      <w:pPr>
        <w:spacing w:line="600" w:lineRule="exact"/>
        <w:ind w:firstLine="640" w:firstLineChars="200"/>
      </w:pPr>
      <w:r>
        <w:t>7</w:t>
      </w:r>
      <w:r>
        <w:rPr>
          <w:rFonts w:hint="eastAsia"/>
        </w:rPr>
        <w:t>.</w:t>
      </w:r>
      <w:r>
        <w:t xml:space="preserve"> 社会保障和就业支出（类）行政事业单位养老支出（款）行政单位离退休（项）</w:t>
      </w:r>
      <w:r>
        <w:rPr>
          <w:rFonts w:hint="eastAsia"/>
        </w:rPr>
        <w:t>：</w:t>
      </w:r>
      <w:r>
        <w:t>指用于单位离退休人员福利支出。</w:t>
      </w:r>
    </w:p>
    <w:p w14:paraId="125820D4">
      <w:pPr>
        <w:spacing w:line="600" w:lineRule="exact"/>
        <w:ind w:firstLine="640" w:firstLineChars="200"/>
      </w:pPr>
      <w:r>
        <w:t>8. 社会保障和就业支出（类）行政事业单位养老支出（款）机关事业单位基本养老保险缴费支出（项）：指主要用于单位职工基本养老保险支出。</w:t>
      </w:r>
    </w:p>
    <w:p w14:paraId="77E207F2">
      <w:pPr>
        <w:spacing w:line="600" w:lineRule="exact"/>
        <w:ind w:firstLine="640" w:firstLineChars="200"/>
      </w:pPr>
      <w:r>
        <w:t>9. 农林水支出（类）林业和草原（款）行政运行（林业）（项）</w:t>
      </w:r>
      <w:r>
        <w:rPr>
          <w:rFonts w:hint="eastAsia"/>
        </w:rPr>
        <w:t>：</w:t>
      </w:r>
      <w:r>
        <w:t>指主要用于单位日常公用支出，如工资福利支出、水电费、邮电费、办公费、差旅费、接待费、公务用车运行维护费等。</w:t>
      </w:r>
    </w:p>
    <w:p w14:paraId="6F278C95">
      <w:pPr>
        <w:spacing w:line="600" w:lineRule="exact"/>
        <w:ind w:firstLine="640" w:firstLineChars="200"/>
      </w:pPr>
      <w:r>
        <w:t>10. 农林水支出（类）林业和草原（款）林业草原防灾减灾（项）：指主要用于松材线虫病等重大林业有害生物监测、防治、检疫。</w:t>
      </w:r>
    </w:p>
    <w:p w14:paraId="4AE3E404">
      <w:pPr>
        <w:spacing w:line="600" w:lineRule="exact"/>
        <w:ind w:firstLine="640" w:firstLineChars="200"/>
      </w:pPr>
      <w:r>
        <w:t>附件：表1.单位收支总表</w:t>
      </w:r>
    </w:p>
    <w:p w14:paraId="33AF432F">
      <w:pPr>
        <w:spacing w:line="600" w:lineRule="exact"/>
      </w:pPr>
      <w:r>
        <w:t xml:space="preserve">          表1-1.单位收入总表</w:t>
      </w:r>
    </w:p>
    <w:p w14:paraId="3ECC70A3">
      <w:pPr>
        <w:spacing w:line="600" w:lineRule="exact"/>
      </w:pPr>
      <w:r>
        <w:t xml:space="preserve">          表1-2.单位支出总表</w:t>
      </w:r>
    </w:p>
    <w:p w14:paraId="7BD481FF">
      <w:pPr>
        <w:spacing w:line="600" w:lineRule="exact"/>
        <w:ind w:firstLine="1600" w:firstLineChars="500"/>
      </w:pPr>
      <w:r>
        <w:t>表2.财政拨款收支预算总表</w:t>
      </w:r>
    </w:p>
    <w:p w14:paraId="1C420F1A">
      <w:pPr>
        <w:spacing w:line="600" w:lineRule="exact"/>
        <w:ind w:firstLine="1600" w:firstLineChars="500"/>
      </w:pPr>
      <w:r>
        <w:t>表2-1.财政拨款支出预算表</w:t>
      </w:r>
    </w:p>
    <w:p w14:paraId="24464E7A">
      <w:pPr>
        <w:spacing w:line="600" w:lineRule="exact"/>
        <w:ind w:firstLine="1600" w:firstLineChars="500"/>
      </w:pPr>
      <w:r>
        <w:t>表3.一般公共预算支出预算表</w:t>
      </w:r>
    </w:p>
    <w:p w14:paraId="165BBF36">
      <w:pPr>
        <w:spacing w:line="600" w:lineRule="exact"/>
        <w:ind w:firstLine="1600" w:firstLineChars="500"/>
      </w:pPr>
      <w:r>
        <w:t>表3-1.一般公共预算基本支出预算表</w:t>
      </w:r>
    </w:p>
    <w:p w14:paraId="02E99923">
      <w:pPr>
        <w:spacing w:line="600" w:lineRule="exact"/>
        <w:ind w:firstLine="1600" w:firstLineChars="500"/>
      </w:pPr>
      <w:r>
        <w:t>表3-2.一般公共预算项目支出预算表</w:t>
      </w:r>
    </w:p>
    <w:p w14:paraId="03AAD921">
      <w:pPr>
        <w:spacing w:line="600" w:lineRule="exact"/>
        <w:ind w:firstLine="1600" w:firstLineChars="500"/>
      </w:pPr>
      <w:r>
        <w:t>表3-3.一般公共预算“三公”经费支出预算表</w:t>
      </w:r>
    </w:p>
    <w:p w14:paraId="069EE664">
      <w:pPr>
        <w:spacing w:line="600" w:lineRule="exact"/>
        <w:ind w:firstLine="1600" w:firstLineChars="500"/>
      </w:pPr>
      <w:r>
        <w:t>表4.政府性基金支出预算表</w:t>
      </w:r>
    </w:p>
    <w:p w14:paraId="74C2CEEB">
      <w:pPr>
        <w:spacing w:line="600" w:lineRule="exact"/>
        <w:ind w:firstLine="1600" w:firstLineChars="500"/>
      </w:pPr>
      <w:r>
        <w:t>表4-1.政府性基金预算“三公”经费支出预算表</w:t>
      </w:r>
    </w:p>
    <w:p w14:paraId="59023654">
      <w:pPr>
        <w:spacing w:line="600" w:lineRule="exact"/>
        <w:ind w:firstLine="1600" w:firstLineChars="500"/>
      </w:pPr>
      <w:r>
        <w:t>表5.国有资本经营预算支出预算表</w:t>
      </w:r>
    </w:p>
    <w:p w14:paraId="3FF11262">
      <w:pPr>
        <w:spacing w:line="600" w:lineRule="exact"/>
        <w:ind w:firstLine="1600" w:firstLineChars="500"/>
      </w:pPr>
      <w:r>
        <w:t>表6.单位预算项目绩效目标表</w:t>
      </w:r>
    </w:p>
    <w:p w14:paraId="6E354E73">
      <w:pPr>
        <w:spacing w:line="600" w:lineRule="exact"/>
        <w:ind w:firstLine="1600" w:firstLineChars="500"/>
      </w:pPr>
      <w:r>
        <w:t>表7.单位整体支出绩效目标表</w:t>
      </w:r>
    </w:p>
    <w:sectPr>
      <w:footerReference r:id="rId5"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8C22F">
    <w:pPr>
      <w:pStyle w:val="6"/>
      <w:framePr w:wrap="around" w:vAnchor="text" w:hAnchor="margin" w:xAlign="center" w:y="1"/>
      <w:rPr>
        <w:rStyle w:val="14"/>
      </w:rPr>
    </w:pPr>
    <w:r>
      <w:fldChar w:fldCharType="begin"/>
    </w:r>
    <w:r>
      <w:rPr>
        <w:rStyle w:val="14"/>
      </w:rPr>
      <w:instrText xml:space="preserve">PAGE  </w:instrText>
    </w:r>
    <w:r>
      <w:fldChar w:fldCharType="end"/>
    </w:r>
  </w:p>
  <w:p w14:paraId="7EDE00F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6930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3323"/>
      <w:docPartObj>
        <w:docPartGallery w:val="AutoText"/>
      </w:docPartObj>
    </w:sdtPr>
    <w:sdtEndPr>
      <w:rPr>
        <w:rFonts w:ascii="宋体" w:hAnsi="宋体" w:eastAsia="宋体"/>
        <w:sz w:val="28"/>
        <w:szCs w:val="28"/>
      </w:rPr>
    </w:sdtEndPr>
    <w:sdtContent>
      <w:p w14:paraId="79C94F68">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14:paraId="2735E25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ED"/>
    <w:rsid w:val="00075F8B"/>
    <w:rsid w:val="00093D5C"/>
    <w:rsid w:val="000F0347"/>
    <w:rsid w:val="0014325B"/>
    <w:rsid w:val="00243C06"/>
    <w:rsid w:val="0033706F"/>
    <w:rsid w:val="003C0B2D"/>
    <w:rsid w:val="003E1D2D"/>
    <w:rsid w:val="004959C9"/>
    <w:rsid w:val="004F44A5"/>
    <w:rsid w:val="005734C6"/>
    <w:rsid w:val="006C72CF"/>
    <w:rsid w:val="00755C28"/>
    <w:rsid w:val="007A071E"/>
    <w:rsid w:val="007D2977"/>
    <w:rsid w:val="00830A4C"/>
    <w:rsid w:val="00837307"/>
    <w:rsid w:val="008663CB"/>
    <w:rsid w:val="00873045"/>
    <w:rsid w:val="00912774"/>
    <w:rsid w:val="009A16E0"/>
    <w:rsid w:val="009B11E6"/>
    <w:rsid w:val="009F5D58"/>
    <w:rsid w:val="00AD7EED"/>
    <w:rsid w:val="00BB15F4"/>
    <w:rsid w:val="00BB4E43"/>
    <w:rsid w:val="00BF7349"/>
    <w:rsid w:val="00D84BC9"/>
    <w:rsid w:val="00E26CA4"/>
    <w:rsid w:val="00E44CA4"/>
    <w:rsid w:val="00E938A1"/>
    <w:rsid w:val="00EB6532"/>
    <w:rsid w:val="00F00D3F"/>
    <w:rsid w:val="00F4464E"/>
    <w:rsid w:val="00F97A2B"/>
    <w:rsid w:val="00FE46B8"/>
    <w:rsid w:val="7B394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9"/>
    <w:qFormat/>
    <w:uiPriority w:val="9"/>
    <w:pPr>
      <w:keepNext/>
      <w:keepLines/>
      <w:spacing w:before="340" w:after="330" w:line="600" w:lineRule="exact"/>
      <w:ind w:firstLine="200" w:firstLineChars="200"/>
      <w:outlineLvl w:val="0"/>
    </w:pPr>
    <w:rPr>
      <w:rFonts w:eastAsia="黑体"/>
      <w:b/>
      <w:bCs/>
      <w:kern w:val="44"/>
      <w:szCs w:val="44"/>
    </w:rPr>
  </w:style>
  <w:style w:type="paragraph" w:styleId="3">
    <w:name w:val="heading 2"/>
    <w:basedOn w:val="1"/>
    <w:next w:val="1"/>
    <w:link w:val="20"/>
    <w:unhideWhenUsed/>
    <w:qFormat/>
    <w:uiPriority w:val="9"/>
    <w:pPr>
      <w:keepNext/>
      <w:keepLines/>
      <w:spacing w:before="260" w:after="260" w:line="579" w:lineRule="exact"/>
      <w:ind w:firstLine="200" w:firstLineChars="200"/>
      <w:outlineLvl w:val="1"/>
    </w:pPr>
    <w:rPr>
      <w:rFonts w:eastAsia="楷体_GB2312" w:asciiTheme="majorHAnsi" w:hAnsiTheme="majorHAnsi" w:cstheme="majorBidi"/>
      <w:b/>
      <w:bCs/>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link w:val="18"/>
    <w:uiPriority w:val="0"/>
    <w:pPr>
      <w:spacing w:before="93" w:beforeLines="30"/>
    </w:pPr>
    <w:rPr>
      <w:rFonts w:ascii="仿宋_GB2312"/>
      <w:sz w:val="30"/>
    </w:rPr>
  </w:style>
  <w:style w:type="paragraph" w:styleId="5">
    <w:name w:val="toc 3"/>
    <w:basedOn w:val="1"/>
    <w:next w:val="1"/>
    <w:autoRedefine/>
    <w:unhideWhenUsed/>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footer"/>
    <w:basedOn w:val="1"/>
    <w:link w:val="1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autoRedefine/>
    <w:unhideWhenUsed/>
    <w:uiPriority w:val="39"/>
    <w:pPr>
      <w:tabs>
        <w:tab w:val="right" w:leader="dot" w:pos="8256"/>
      </w:tabs>
    </w:pPr>
  </w:style>
  <w:style w:type="paragraph" w:styleId="9">
    <w:name w:val="toc 2"/>
    <w:basedOn w:val="1"/>
    <w:next w:val="1"/>
    <w:autoRedefine/>
    <w:unhideWhenUsed/>
    <w:uiPriority w:val="39"/>
    <w:pPr>
      <w:ind w:left="420" w:leftChars="200"/>
    </w:p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uiPriority w:val="0"/>
  </w:style>
  <w:style w:type="character" w:styleId="15">
    <w:name w:val="Hyperlink"/>
    <w:basedOn w:val="13"/>
    <w:unhideWhenUsed/>
    <w:uiPriority w:val="99"/>
    <w:rPr>
      <w:color w:val="0563C1" w:themeColor="hyperlink"/>
      <w:u w:val="single"/>
      <w14:textFill>
        <w14:solidFill>
          <w14:schemeClr w14:val="hlink"/>
        </w14:solidFill>
      </w14:textFill>
    </w:rPr>
  </w:style>
  <w:style w:type="character" w:customStyle="1" w:styleId="16">
    <w:name w:val="页眉 字符"/>
    <w:basedOn w:val="13"/>
    <w:link w:val="7"/>
    <w:uiPriority w:val="99"/>
    <w:rPr>
      <w:sz w:val="18"/>
      <w:szCs w:val="18"/>
    </w:rPr>
  </w:style>
  <w:style w:type="character" w:customStyle="1" w:styleId="17">
    <w:name w:val="页脚 字符"/>
    <w:basedOn w:val="13"/>
    <w:link w:val="6"/>
    <w:uiPriority w:val="99"/>
    <w:rPr>
      <w:sz w:val="18"/>
      <w:szCs w:val="18"/>
    </w:rPr>
  </w:style>
  <w:style w:type="character" w:customStyle="1" w:styleId="18">
    <w:name w:val="正文文本 字符"/>
    <w:basedOn w:val="13"/>
    <w:link w:val="4"/>
    <w:uiPriority w:val="0"/>
    <w:rPr>
      <w:rFonts w:ascii="仿宋_GB2312" w:hAnsi="Times New Roman" w:eastAsia="仿宋_GB2312" w:cs="Times New Roman"/>
      <w:sz w:val="30"/>
      <w:szCs w:val="32"/>
    </w:rPr>
  </w:style>
  <w:style w:type="character" w:customStyle="1" w:styleId="19">
    <w:name w:val="标题 1 字符"/>
    <w:basedOn w:val="13"/>
    <w:link w:val="2"/>
    <w:uiPriority w:val="9"/>
    <w:rPr>
      <w:rFonts w:ascii="Times New Roman" w:hAnsi="Times New Roman" w:eastAsia="黑体" w:cs="Times New Roman"/>
      <w:b/>
      <w:bCs/>
      <w:kern w:val="44"/>
      <w:sz w:val="32"/>
      <w:szCs w:val="44"/>
    </w:rPr>
  </w:style>
  <w:style w:type="character" w:customStyle="1" w:styleId="20">
    <w:name w:val="标题 2 字符"/>
    <w:basedOn w:val="13"/>
    <w:link w:val="3"/>
    <w:uiPriority w:val="9"/>
    <w:rPr>
      <w:rFonts w:eastAsia="楷体_GB2312" w:asciiTheme="majorHAnsi" w:hAnsiTheme="majorHAnsi" w:cstheme="majorBidi"/>
      <w:b/>
      <w:bCs/>
      <w:sz w:val="32"/>
      <w:szCs w:val="32"/>
    </w:rPr>
  </w:style>
  <w:style w:type="paragraph" w:customStyle="1" w:styleId="21">
    <w:name w:val="TOC Heading"/>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Cs w:val="32"/>
    </w:rPr>
  </w:style>
  <w:style w:type="paragraph" w:customStyle="1" w:styleId="22">
    <w:name w:val="正"/>
    <w:basedOn w:val="4"/>
    <w:link w:val="23"/>
    <w:qFormat/>
    <w:uiPriority w:val="0"/>
    <w:pPr>
      <w:adjustRightInd w:val="0"/>
      <w:spacing w:before="130" w:beforeLines="0" w:line="600" w:lineRule="exact"/>
      <w:ind w:firstLine="672" w:firstLineChars="210"/>
    </w:pPr>
    <w:rPr>
      <w:rFonts w:ascii="Times New Roman"/>
      <w:sz w:val="32"/>
    </w:rPr>
  </w:style>
  <w:style w:type="character" w:customStyle="1" w:styleId="23">
    <w:name w:val="正 字符"/>
    <w:link w:val="22"/>
    <w:uiPriority w:val="0"/>
    <w:rPr>
      <w:rFonts w:ascii="Times New Roman" w:hAnsi="Times New Roman" w:eastAsia="仿宋_GB2312" w:cs="Times New Roman"/>
      <w:sz w:val="32"/>
      <w:szCs w:val="32"/>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87701a79-8076-434d-89a4-d2853c3563af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6CE3F449</paraID>
      <start>14</start>
      <end>16</end>
      <status>modified</status>
      <modifiedWord>》《</modifiedWord>
      <trackRevisions>false</trackRevisions>
    </reviewItem>
    <reviewItem>
      <errorID>b67d3fac-2010-4653-89b7-bd823dd8151a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617A63B0</paraID>
      <start>36</start>
      <end>44</end>
      <status>unmodified</status>
      <modifiedWord/>
      <trackRevisions>false</trackRevisions>
    </reviewItem>
    <reviewItem>
      <errorID>3eacf913-845a-4de0-b8e2-b28ac659a5f8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6A4B7BDD</paraID>
      <start>25</start>
      <end>33</end>
      <status>unmodified</status>
      <modifiedWord/>
      <trackRevisions>false</trackRevisions>
    </reviewItem>
    <reviewItem>
      <errorID>fb50ffd6-54bc-4a67-aacd-46dd1f391122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7168D50D</paraID>
      <start>34</start>
      <end>42</end>
      <status>unmodified</status>
      <modifiedWord/>
      <trackRevisions>false</trackRevisions>
    </reviewItem>
    <reviewItem>
      <errorID>8491f81e-2940-4f55-b227-ec910cf94ff0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301495F0</paraID>
      <start>2</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F839A9-1FF4-409D-9C15-B69822F61DA4}">
  <ds:schemaRefs/>
</ds:datastoreItem>
</file>

<file path=customXml/itemProps2.xml><?xml version="1.0" encoding="utf-8"?>
<ds:datastoreItem xmlns:ds="http://schemas.openxmlformats.org/officeDocument/2006/customXml" ds:itemID="{bf65f531-9956-4c99-8949-48fa723167b7}">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12</Pages>
  <Words>1658</Words>
  <Characters>1779</Characters>
  <Lines>45</Lines>
  <Paragraphs>12</Paragraphs>
  <TotalTime>119</TotalTime>
  <ScaleCrop>false</ScaleCrop>
  <LinksUpToDate>false</LinksUpToDate>
  <CharactersWithSpaces>1901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2026-02-02T07:21:00Z</dcterms:created>
  <dc:creator>蒋雪玲</dc:creator>
  <cp:lastModifiedBy>苗琪玥</cp:lastModifiedBy>
  <dcterms:modified xsi:type="dcterms:W3CDTF">2026-02-09T01:20:51Z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eyJoZGlkIjoiNDMyZGVhNTA1MWY2NzJlZDY4MTIyODQ3ZDNiOTljN2YiLCJ1c2VySWQiOiIzNjYxNjkxODQifQ==</vt:lpwstr>
  </property>
  <property fmtid="{D5CDD505-2E9C-101B-9397-08002B2CF9AE}" pid="3" name="KSOProductBuildVer">
    <vt:lpwstr>2052-12.1.0.24657</vt:lpwstr>
  </property>
  <property fmtid="{D5CDD505-2E9C-101B-9397-08002B2CF9AE}" pid="4" name="ICV">
    <vt:lpwstr>5740A82A6B55475C951A38724663166C_12</vt:lpwstr>
  </property>
</Properties>
</file>