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39" w:rsidRDefault="00464B39">
      <w:pPr>
        <w:spacing w:line="600" w:lineRule="exact"/>
        <w:jc w:val="left"/>
        <w:outlineLvl w:val="0"/>
        <w:rPr>
          <w:rFonts w:ascii="方正小标宋简体" w:eastAsia="方正小标宋简体" w:hAnsi="宋体"/>
          <w:szCs w:val="21"/>
        </w:rPr>
      </w:pPr>
      <w:bookmarkStart w:id="0" w:name="_Toc15306267"/>
    </w:p>
    <w:p w:rsidR="00464B39" w:rsidRDefault="00464B39">
      <w:pPr>
        <w:spacing w:line="600" w:lineRule="exact"/>
        <w:jc w:val="center"/>
        <w:outlineLvl w:val="0"/>
        <w:rPr>
          <w:rFonts w:ascii="方正小标宋简体" w:eastAsia="方正小标宋简体" w:hAnsi="宋体"/>
          <w:sz w:val="72"/>
          <w:szCs w:val="72"/>
        </w:rPr>
      </w:pPr>
    </w:p>
    <w:p w:rsidR="00464B39" w:rsidRDefault="00464B39">
      <w:pPr>
        <w:spacing w:line="600" w:lineRule="exact"/>
        <w:jc w:val="center"/>
        <w:outlineLvl w:val="0"/>
        <w:rPr>
          <w:rFonts w:ascii="方正小标宋简体" w:eastAsia="方正小标宋简体" w:hAnsi="宋体"/>
          <w:sz w:val="72"/>
          <w:szCs w:val="72"/>
        </w:rPr>
      </w:pPr>
    </w:p>
    <w:p w:rsidR="00464B39" w:rsidRDefault="00A3586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8441"/>
      <w:bookmarkStart w:id="2" w:name="_Toc15396475"/>
      <w:bookmarkStart w:id="3" w:name="_Toc15377425"/>
      <w:bookmarkStart w:id="4" w:name="_Toc15377193"/>
      <w:bookmarkStart w:id="5" w:name="_Toc15396597"/>
      <w:r>
        <w:rPr>
          <w:rFonts w:ascii="方正小标宋简体" w:eastAsia="方正小标宋简体" w:hAnsi="方正小标宋简体" w:cs="方正小标宋简体" w:hint="eastAsia"/>
          <w:sz w:val="72"/>
          <w:szCs w:val="72"/>
        </w:rPr>
        <w:t>2022年度</w:t>
      </w:r>
      <w:bookmarkEnd w:id="1"/>
      <w:bookmarkEnd w:id="2"/>
      <w:bookmarkEnd w:id="3"/>
      <w:bookmarkEnd w:id="4"/>
      <w:bookmarkEnd w:id="5"/>
    </w:p>
    <w:p w:rsidR="00464B39" w:rsidRDefault="00C7524A">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194"/>
      <w:bookmarkStart w:id="7" w:name="_Toc15396598"/>
      <w:bookmarkStart w:id="8" w:name="_Toc15378442"/>
      <w:bookmarkStart w:id="9" w:name="_Toc15377426"/>
      <w:bookmarkStart w:id="10" w:name="_Toc15396476"/>
      <w:r>
        <w:rPr>
          <w:rFonts w:ascii="方正小标宋简体" w:eastAsia="方正小标宋简体" w:hAnsi="方正小标宋简体" w:cs="方正小标宋简体" w:hint="eastAsia"/>
          <w:sz w:val="72"/>
          <w:szCs w:val="72"/>
        </w:rPr>
        <w:t>攀枝花市</w:t>
      </w:r>
      <w:bookmarkStart w:id="11" w:name="_Toc15306268"/>
      <w:bookmarkEnd w:id="0"/>
      <w:r w:rsidR="00BC1186">
        <w:rPr>
          <w:rFonts w:ascii="方正小标宋简体" w:eastAsia="方正小标宋简体" w:hAnsi="方正小标宋简体" w:cs="方正小标宋简体" w:hint="eastAsia"/>
          <w:sz w:val="72"/>
          <w:szCs w:val="72"/>
        </w:rPr>
        <w:t>林业局</w:t>
      </w:r>
      <w:r w:rsidR="00A35860">
        <w:rPr>
          <w:rFonts w:ascii="方正小标宋简体" w:eastAsia="方正小标宋简体" w:hAnsi="方正小标宋简体" w:cs="方正小标宋简体" w:hint="eastAsia"/>
          <w:sz w:val="72"/>
          <w:szCs w:val="72"/>
        </w:rPr>
        <w:t>单位决算</w:t>
      </w:r>
      <w:bookmarkEnd w:id="6"/>
      <w:bookmarkEnd w:id="7"/>
      <w:bookmarkEnd w:id="8"/>
      <w:bookmarkEnd w:id="9"/>
      <w:bookmarkEnd w:id="10"/>
      <w:bookmarkEnd w:id="11"/>
    </w:p>
    <w:p w:rsidR="00464B39" w:rsidRDefault="00A3586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464B39" w:rsidRDefault="00464B39">
      <w:pPr>
        <w:widowControl/>
        <w:jc w:val="center"/>
        <w:rPr>
          <w:rFonts w:ascii="黑体" w:eastAsia="黑体" w:hAnsi="黑体" w:cstheme="minorBidi"/>
          <w:sz w:val="28"/>
          <w:szCs w:val="28"/>
        </w:rPr>
      </w:pPr>
    </w:p>
    <w:p w:rsidR="00464B39" w:rsidRDefault="00A35860">
      <w:pPr>
        <w:pStyle w:val="10"/>
      </w:pPr>
      <w:r>
        <w:rPr>
          <w:rFonts w:hint="eastAsia"/>
        </w:rPr>
        <w:t>公开时间：</w:t>
      </w:r>
      <w:r w:rsidR="009641D5">
        <w:rPr>
          <w:rFonts w:hint="eastAsia"/>
        </w:rPr>
        <w:t>2023年9月</w:t>
      </w:r>
      <w:r w:rsidR="009641D5">
        <w:t>1</w:t>
      </w:r>
      <w:r w:rsidR="00F06CD7">
        <w:rPr>
          <w:rFonts w:hint="eastAsia"/>
        </w:rPr>
        <w:t>5</w:t>
      </w:r>
      <w:r w:rsidR="009641D5">
        <w:rPr>
          <w:rFonts w:hint="eastAsia"/>
        </w:rPr>
        <w:t>日</w:t>
      </w:r>
    </w:p>
    <w:p w:rsidR="00464B39" w:rsidRDefault="00464B39"/>
    <w:p w:rsidR="00464B39" w:rsidRDefault="00A35860">
      <w:pPr>
        <w:pStyle w:val="10"/>
        <w:adjustRightInd w:val="0"/>
        <w:snapToGrid w:val="0"/>
        <w:spacing w:before="0" w:line="440" w:lineRule="exact"/>
        <w:jc w:val="left"/>
        <w:rPr>
          <w:rFonts w:cstheme="minorBidi"/>
          <w:sz w:val="24"/>
          <w:szCs w:val="24"/>
        </w:rPr>
      </w:pPr>
      <w:r>
        <w:rPr>
          <w:rFonts w:hint="eastAsia"/>
          <w:sz w:val="24"/>
        </w:rPr>
        <w:t>第一部分单位概况</w:t>
      </w:r>
      <w:r w:rsidR="009641D5" w:rsidRPr="005D7D8C">
        <w:rPr>
          <w:rFonts w:cstheme="minorBidi"/>
          <w:webHidden/>
          <w:sz w:val="24"/>
          <w:szCs w:val="24"/>
        </w:rPr>
        <w:tab/>
      </w:r>
      <w:r w:rsidR="002A0CF5">
        <w:rPr>
          <w:rFonts w:cstheme="minorBidi" w:hint="eastAsia"/>
          <w:webHidden/>
          <w:sz w:val="24"/>
          <w:szCs w:val="24"/>
        </w:rPr>
        <w:t>4</w:t>
      </w:r>
    </w:p>
    <w:p w:rsidR="00464B39" w:rsidRDefault="00A35860">
      <w:pPr>
        <w:pStyle w:val="20"/>
        <w:adjustRightInd w:val="0"/>
        <w:snapToGrid w:val="0"/>
        <w:spacing w:line="440" w:lineRule="exact"/>
        <w:jc w:val="left"/>
        <w:rPr>
          <w:sz w:val="24"/>
        </w:rPr>
      </w:pPr>
      <w:r>
        <w:rPr>
          <w:rFonts w:hint="eastAsia"/>
          <w:sz w:val="24"/>
        </w:rPr>
        <w:t>一、主要职责</w:t>
      </w:r>
      <w:r w:rsidR="009641D5" w:rsidRPr="005D7D8C">
        <w:rPr>
          <w:rFonts w:cstheme="minorBidi"/>
          <w:webHidden/>
          <w:sz w:val="24"/>
        </w:rPr>
        <w:tab/>
      </w:r>
      <w:r w:rsidR="002A0CF5">
        <w:rPr>
          <w:rFonts w:cstheme="minorBidi" w:hint="eastAsia"/>
          <w:webHidden/>
          <w:sz w:val="24"/>
        </w:rPr>
        <w:t>4</w:t>
      </w:r>
    </w:p>
    <w:p w:rsidR="00464B39" w:rsidRDefault="00A35860">
      <w:pPr>
        <w:pStyle w:val="20"/>
        <w:adjustRightInd w:val="0"/>
        <w:snapToGrid w:val="0"/>
        <w:spacing w:line="440" w:lineRule="exact"/>
        <w:jc w:val="left"/>
      </w:pPr>
      <w:r>
        <w:rPr>
          <w:rFonts w:hint="eastAsia"/>
          <w:sz w:val="24"/>
        </w:rPr>
        <w:t>二、机构设置</w:t>
      </w:r>
      <w:r w:rsidR="002A0CF5" w:rsidRPr="005D7D8C">
        <w:rPr>
          <w:rFonts w:cstheme="minorBidi"/>
          <w:webHidden/>
          <w:sz w:val="24"/>
        </w:rPr>
        <w:tab/>
      </w:r>
      <w:r w:rsidR="001A75FC">
        <w:rPr>
          <w:rFonts w:cstheme="minorBidi" w:hint="eastAsia"/>
          <w:webHidden/>
          <w:sz w:val="24"/>
        </w:rPr>
        <w:t>7</w:t>
      </w:r>
    </w:p>
    <w:p w:rsidR="00464B39" w:rsidRDefault="00A35860">
      <w:pPr>
        <w:pStyle w:val="10"/>
        <w:adjustRightInd w:val="0"/>
        <w:snapToGrid w:val="0"/>
        <w:spacing w:before="0" w:line="440" w:lineRule="exact"/>
        <w:jc w:val="left"/>
        <w:rPr>
          <w:sz w:val="24"/>
          <w:szCs w:val="24"/>
        </w:rPr>
      </w:pPr>
      <w:r>
        <w:rPr>
          <w:rFonts w:hint="eastAsia"/>
          <w:sz w:val="24"/>
        </w:rPr>
        <w:t>第二部分 2022年度单位决算情况说明</w:t>
      </w:r>
      <w:r w:rsidR="002A0CF5" w:rsidRPr="005D7D8C">
        <w:rPr>
          <w:rFonts w:cstheme="minorBidi"/>
          <w:webHidden/>
          <w:sz w:val="24"/>
          <w:szCs w:val="24"/>
        </w:rPr>
        <w:tab/>
      </w:r>
      <w:r w:rsidR="002A0CF5">
        <w:rPr>
          <w:rFonts w:cstheme="minorBidi" w:hint="eastAsia"/>
          <w:webHidden/>
          <w:sz w:val="24"/>
          <w:szCs w:val="24"/>
        </w:rPr>
        <w:t>1</w:t>
      </w:r>
      <w:r w:rsidR="001A75FC">
        <w:rPr>
          <w:rFonts w:cstheme="minorBidi" w:hint="eastAsia"/>
          <w:webHidden/>
          <w:sz w:val="24"/>
          <w:szCs w:val="24"/>
        </w:rPr>
        <w:t>2</w:t>
      </w:r>
    </w:p>
    <w:p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2A0CF5" w:rsidRPr="005D7D8C">
        <w:rPr>
          <w:rFonts w:cstheme="minorBidi"/>
          <w:webHidden/>
          <w:sz w:val="24"/>
        </w:rPr>
        <w:tab/>
      </w:r>
      <w:r w:rsidR="002A0CF5">
        <w:rPr>
          <w:rFonts w:cstheme="minorBidi" w:hint="eastAsia"/>
          <w:webHidden/>
          <w:sz w:val="24"/>
        </w:rPr>
        <w:t>1</w:t>
      </w:r>
      <w:r w:rsidR="001A75FC">
        <w:rPr>
          <w:rFonts w:cstheme="minorBidi" w:hint="eastAsia"/>
          <w:webHidden/>
          <w:sz w:val="24"/>
        </w:rPr>
        <w:t>2</w:t>
      </w:r>
    </w:p>
    <w:p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2A0CF5" w:rsidRPr="005D7D8C">
        <w:rPr>
          <w:rFonts w:cstheme="minorBidi"/>
          <w:webHidden/>
          <w:sz w:val="24"/>
        </w:rPr>
        <w:tab/>
      </w:r>
      <w:r w:rsidR="002A0CF5">
        <w:rPr>
          <w:rFonts w:cstheme="minorBidi" w:hint="eastAsia"/>
          <w:webHidden/>
          <w:sz w:val="24"/>
        </w:rPr>
        <w:t>1</w:t>
      </w:r>
      <w:r w:rsidR="001A75FC">
        <w:rPr>
          <w:rFonts w:cstheme="minorBidi" w:hint="eastAsia"/>
          <w:webHidden/>
          <w:sz w:val="24"/>
        </w:rPr>
        <w:t>2</w:t>
      </w:r>
    </w:p>
    <w:p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2A0CF5" w:rsidRPr="005D7D8C">
        <w:rPr>
          <w:rFonts w:cstheme="minorBidi"/>
          <w:webHidden/>
          <w:sz w:val="24"/>
        </w:rPr>
        <w:tab/>
      </w:r>
      <w:r w:rsidR="002A0CF5">
        <w:rPr>
          <w:rFonts w:cstheme="minorBidi" w:hint="eastAsia"/>
          <w:webHidden/>
          <w:sz w:val="24"/>
        </w:rPr>
        <w:t>14</w:t>
      </w:r>
    </w:p>
    <w:p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2A0CF5" w:rsidRPr="005D7D8C">
        <w:rPr>
          <w:rFonts w:cstheme="minorBidi"/>
          <w:webHidden/>
          <w:sz w:val="24"/>
        </w:rPr>
        <w:tab/>
      </w:r>
      <w:r w:rsidR="002A0CF5">
        <w:rPr>
          <w:rFonts w:cstheme="minorBidi" w:hint="eastAsia"/>
          <w:webHidden/>
          <w:sz w:val="24"/>
        </w:rPr>
        <w:t>1</w:t>
      </w:r>
      <w:r w:rsidR="001A75FC">
        <w:rPr>
          <w:rFonts w:cstheme="minorBidi" w:hint="eastAsia"/>
          <w:webHidden/>
          <w:sz w:val="24"/>
        </w:rPr>
        <w:t>4</w:t>
      </w:r>
    </w:p>
    <w:p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2A0CF5" w:rsidRPr="005D7D8C">
        <w:rPr>
          <w:rFonts w:cstheme="minorBidi"/>
          <w:webHidden/>
          <w:sz w:val="24"/>
        </w:rPr>
        <w:tab/>
      </w:r>
      <w:r w:rsidR="002A0CF5">
        <w:rPr>
          <w:rFonts w:cstheme="minorBidi" w:hint="eastAsia"/>
          <w:webHidden/>
          <w:sz w:val="24"/>
        </w:rPr>
        <w:t>1</w:t>
      </w:r>
      <w:r w:rsidR="001A75FC">
        <w:rPr>
          <w:rFonts w:cstheme="minorBidi" w:hint="eastAsia"/>
          <w:webHidden/>
          <w:sz w:val="24"/>
        </w:rPr>
        <w:t>4</w:t>
      </w:r>
    </w:p>
    <w:p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2A0CF5" w:rsidRPr="005D7D8C">
        <w:rPr>
          <w:rFonts w:cstheme="minorBidi"/>
          <w:webHidden/>
          <w:sz w:val="24"/>
        </w:rPr>
        <w:tab/>
      </w:r>
      <w:r w:rsidR="002A0CF5">
        <w:rPr>
          <w:rFonts w:cstheme="minorBidi" w:hint="eastAsia"/>
          <w:webHidden/>
          <w:sz w:val="24"/>
        </w:rPr>
        <w:t>1</w:t>
      </w:r>
      <w:r w:rsidR="001A75FC">
        <w:rPr>
          <w:rFonts w:cstheme="minorBidi" w:hint="eastAsia"/>
          <w:webHidden/>
          <w:sz w:val="24"/>
        </w:rPr>
        <w:t>7</w:t>
      </w:r>
    </w:p>
    <w:p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2A0CF5" w:rsidRPr="005D7D8C">
        <w:rPr>
          <w:rFonts w:cstheme="minorBidi"/>
          <w:webHidden/>
          <w:sz w:val="24"/>
        </w:rPr>
        <w:tab/>
      </w:r>
      <w:r w:rsidR="002A0CF5">
        <w:rPr>
          <w:rFonts w:cstheme="minorBidi" w:hint="eastAsia"/>
          <w:webHidden/>
          <w:sz w:val="24"/>
        </w:rPr>
        <w:t>1</w:t>
      </w:r>
      <w:r w:rsidR="001A75FC">
        <w:rPr>
          <w:rFonts w:cstheme="minorBidi" w:hint="eastAsia"/>
          <w:webHidden/>
          <w:sz w:val="24"/>
        </w:rPr>
        <w:t>7</w:t>
      </w:r>
    </w:p>
    <w:p w:rsidR="00464B39" w:rsidRDefault="00A35860">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2A0CF5" w:rsidRPr="005D7D8C">
        <w:rPr>
          <w:rFonts w:cstheme="minorBidi"/>
          <w:webHidden/>
          <w:sz w:val="24"/>
        </w:rPr>
        <w:tab/>
      </w:r>
      <w:r w:rsidR="002A0CF5">
        <w:rPr>
          <w:rFonts w:cstheme="minorBidi" w:hint="eastAsia"/>
          <w:webHidden/>
          <w:sz w:val="24"/>
        </w:rPr>
        <w:t>2</w:t>
      </w:r>
      <w:r w:rsidR="001A75FC">
        <w:rPr>
          <w:rFonts w:cstheme="minorBidi" w:hint="eastAsia"/>
          <w:webHidden/>
          <w:sz w:val="24"/>
        </w:rPr>
        <w:t>0</w:t>
      </w:r>
    </w:p>
    <w:p w:rsidR="00464B39" w:rsidRDefault="00A35860">
      <w:pPr>
        <w:pStyle w:val="20"/>
        <w:adjustRightInd w:val="0"/>
        <w:snapToGrid w:val="0"/>
        <w:spacing w:line="440" w:lineRule="exact"/>
        <w:jc w:val="left"/>
        <w:rPr>
          <w:sz w:val="24"/>
        </w:rPr>
      </w:pPr>
      <w:r>
        <w:rPr>
          <w:rFonts w:hint="eastAsia"/>
          <w:sz w:val="24"/>
        </w:rPr>
        <w:t>九、国有资本经营预算支出决算情况说明</w:t>
      </w:r>
      <w:r w:rsidR="002A0CF5" w:rsidRPr="005D7D8C">
        <w:rPr>
          <w:rFonts w:cstheme="minorBidi"/>
          <w:webHidden/>
          <w:sz w:val="24"/>
        </w:rPr>
        <w:tab/>
      </w:r>
      <w:r w:rsidR="002A0CF5">
        <w:rPr>
          <w:rFonts w:cstheme="minorBidi" w:hint="eastAsia"/>
          <w:webHidden/>
          <w:sz w:val="24"/>
        </w:rPr>
        <w:t>2</w:t>
      </w:r>
      <w:r w:rsidR="001A75FC">
        <w:rPr>
          <w:rFonts w:cstheme="minorBidi" w:hint="eastAsia"/>
          <w:webHidden/>
          <w:sz w:val="24"/>
        </w:rPr>
        <w:t>0</w:t>
      </w:r>
    </w:p>
    <w:p w:rsidR="00464B39" w:rsidRDefault="00A35860">
      <w:pPr>
        <w:pStyle w:val="20"/>
        <w:adjustRightInd w:val="0"/>
        <w:snapToGrid w:val="0"/>
        <w:spacing w:line="440" w:lineRule="exact"/>
        <w:jc w:val="left"/>
        <w:rPr>
          <w:sz w:val="24"/>
        </w:rPr>
      </w:pPr>
      <w:r>
        <w:rPr>
          <w:rFonts w:hint="eastAsia"/>
          <w:sz w:val="24"/>
        </w:rPr>
        <w:t>十、其他重要事项的情况说明</w:t>
      </w:r>
      <w:r w:rsidR="002A0CF5" w:rsidRPr="005D7D8C">
        <w:rPr>
          <w:rFonts w:cstheme="minorBidi"/>
          <w:webHidden/>
          <w:sz w:val="24"/>
        </w:rPr>
        <w:tab/>
      </w:r>
      <w:r w:rsidR="002A0CF5">
        <w:rPr>
          <w:rFonts w:cstheme="minorBidi" w:hint="eastAsia"/>
          <w:webHidden/>
          <w:sz w:val="24"/>
        </w:rPr>
        <w:t>2</w:t>
      </w:r>
      <w:r w:rsidR="001A75FC">
        <w:rPr>
          <w:rFonts w:cstheme="minorBidi" w:hint="eastAsia"/>
          <w:webHidden/>
          <w:sz w:val="24"/>
        </w:rPr>
        <w:t>0</w:t>
      </w:r>
    </w:p>
    <w:p w:rsidR="00464B39" w:rsidRDefault="00A35860">
      <w:pPr>
        <w:pStyle w:val="10"/>
        <w:adjustRightInd w:val="0"/>
        <w:snapToGrid w:val="0"/>
        <w:spacing w:before="0" w:line="440" w:lineRule="exact"/>
        <w:jc w:val="left"/>
        <w:rPr>
          <w:rFonts w:cstheme="minorBidi"/>
          <w:sz w:val="24"/>
          <w:szCs w:val="24"/>
        </w:rPr>
      </w:pPr>
      <w:r>
        <w:rPr>
          <w:rFonts w:hint="eastAsia"/>
          <w:sz w:val="24"/>
        </w:rPr>
        <w:t>第三部分名词解释</w:t>
      </w:r>
      <w:r w:rsidR="002A0CF5" w:rsidRPr="005D7D8C">
        <w:rPr>
          <w:rFonts w:cstheme="minorBidi"/>
          <w:webHidden/>
          <w:sz w:val="24"/>
          <w:szCs w:val="24"/>
        </w:rPr>
        <w:tab/>
      </w:r>
      <w:r w:rsidR="002A0CF5">
        <w:rPr>
          <w:rFonts w:cstheme="minorBidi" w:hint="eastAsia"/>
          <w:webHidden/>
          <w:sz w:val="24"/>
          <w:szCs w:val="24"/>
        </w:rPr>
        <w:t>2</w:t>
      </w:r>
      <w:r w:rsidR="001A75FC">
        <w:rPr>
          <w:rFonts w:cstheme="minorBidi" w:hint="eastAsia"/>
          <w:webHidden/>
          <w:sz w:val="24"/>
          <w:szCs w:val="24"/>
        </w:rPr>
        <w:t>2</w:t>
      </w:r>
    </w:p>
    <w:p w:rsidR="00464B39" w:rsidRDefault="00A35860">
      <w:pPr>
        <w:pStyle w:val="10"/>
        <w:adjustRightInd w:val="0"/>
        <w:snapToGrid w:val="0"/>
        <w:spacing w:before="0" w:line="440" w:lineRule="exact"/>
        <w:jc w:val="left"/>
        <w:rPr>
          <w:rFonts w:cstheme="minorBidi"/>
          <w:sz w:val="24"/>
          <w:szCs w:val="24"/>
        </w:rPr>
      </w:pPr>
      <w:r>
        <w:rPr>
          <w:rFonts w:hint="eastAsia"/>
          <w:sz w:val="24"/>
        </w:rPr>
        <w:t>第四部分附件</w:t>
      </w:r>
      <w:r w:rsidR="002A0CF5" w:rsidRPr="005D7D8C">
        <w:rPr>
          <w:rFonts w:cstheme="minorBidi"/>
          <w:webHidden/>
          <w:sz w:val="24"/>
          <w:szCs w:val="24"/>
        </w:rPr>
        <w:tab/>
      </w:r>
      <w:r w:rsidR="002A0CF5">
        <w:rPr>
          <w:rFonts w:cstheme="minorBidi" w:hint="eastAsia"/>
          <w:webHidden/>
          <w:sz w:val="24"/>
          <w:szCs w:val="24"/>
        </w:rPr>
        <w:t>2</w:t>
      </w:r>
      <w:r w:rsidR="001A75FC">
        <w:rPr>
          <w:rFonts w:cstheme="minorBidi" w:hint="eastAsia"/>
          <w:webHidden/>
          <w:sz w:val="24"/>
          <w:szCs w:val="24"/>
        </w:rPr>
        <w:t>6</w:t>
      </w:r>
    </w:p>
    <w:p w:rsidR="00464B39" w:rsidRDefault="00A35860">
      <w:pPr>
        <w:pStyle w:val="10"/>
        <w:adjustRightInd w:val="0"/>
        <w:snapToGrid w:val="0"/>
        <w:spacing w:before="0" w:line="440" w:lineRule="exact"/>
        <w:jc w:val="left"/>
        <w:rPr>
          <w:rFonts w:cstheme="minorBidi"/>
          <w:sz w:val="24"/>
          <w:szCs w:val="24"/>
        </w:rPr>
      </w:pPr>
      <w:r>
        <w:rPr>
          <w:rFonts w:hint="eastAsia"/>
          <w:sz w:val="24"/>
        </w:rPr>
        <w:t>第五部分附表</w:t>
      </w:r>
      <w:r w:rsidR="002A0CF5" w:rsidRPr="005D7D8C">
        <w:rPr>
          <w:rFonts w:cstheme="minorBidi"/>
          <w:webHidden/>
          <w:sz w:val="24"/>
          <w:szCs w:val="24"/>
        </w:rPr>
        <w:tab/>
      </w:r>
      <w:r w:rsidR="00CC6FEC">
        <w:rPr>
          <w:rFonts w:cstheme="minorBidi" w:hint="eastAsia"/>
          <w:webHidden/>
          <w:sz w:val="24"/>
          <w:szCs w:val="24"/>
        </w:rPr>
        <w:t>27</w:t>
      </w:r>
    </w:p>
    <w:p w:rsidR="00464B39" w:rsidRDefault="00A35860">
      <w:pPr>
        <w:pStyle w:val="20"/>
        <w:adjustRightInd w:val="0"/>
        <w:snapToGrid w:val="0"/>
        <w:spacing w:line="440" w:lineRule="exact"/>
        <w:jc w:val="left"/>
        <w:rPr>
          <w:sz w:val="24"/>
        </w:rPr>
      </w:pPr>
      <w:r>
        <w:rPr>
          <w:rFonts w:hint="eastAsia"/>
          <w:sz w:val="24"/>
        </w:rPr>
        <w:t>一、收入支出决算总表</w:t>
      </w:r>
    </w:p>
    <w:p w:rsidR="00464B39" w:rsidRDefault="00A35860">
      <w:pPr>
        <w:pStyle w:val="20"/>
        <w:adjustRightInd w:val="0"/>
        <w:snapToGrid w:val="0"/>
        <w:spacing w:line="440" w:lineRule="exact"/>
        <w:jc w:val="left"/>
        <w:rPr>
          <w:sz w:val="24"/>
        </w:rPr>
      </w:pPr>
      <w:r>
        <w:rPr>
          <w:rFonts w:hint="eastAsia"/>
          <w:sz w:val="24"/>
        </w:rPr>
        <w:t>二、收入决算表</w:t>
      </w:r>
    </w:p>
    <w:p w:rsidR="00464B39" w:rsidRDefault="00A35860">
      <w:pPr>
        <w:pStyle w:val="20"/>
        <w:adjustRightInd w:val="0"/>
        <w:snapToGrid w:val="0"/>
        <w:spacing w:line="440" w:lineRule="exact"/>
        <w:jc w:val="left"/>
        <w:rPr>
          <w:sz w:val="24"/>
        </w:rPr>
      </w:pPr>
      <w:r>
        <w:rPr>
          <w:rFonts w:hint="eastAsia"/>
          <w:sz w:val="24"/>
        </w:rPr>
        <w:t>三、支出决算表</w:t>
      </w:r>
    </w:p>
    <w:p w:rsidR="00464B39" w:rsidRDefault="00A35860">
      <w:pPr>
        <w:pStyle w:val="20"/>
        <w:adjustRightInd w:val="0"/>
        <w:snapToGrid w:val="0"/>
        <w:spacing w:line="440" w:lineRule="exact"/>
        <w:jc w:val="left"/>
        <w:rPr>
          <w:sz w:val="24"/>
        </w:rPr>
      </w:pPr>
      <w:r>
        <w:rPr>
          <w:rFonts w:hint="eastAsia"/>
          <w:sz w:val="24"/>
        </w:rPr>
        <w:t>四、财政拨款收入支出决算总表</w:t>
      </w:r>
    </w:p>
    <w:p w:rsidR="00464B39" w:rsidRDefault="00A35860">
      <w:pPr>
        <w:pStyle w:val="20"/>
        <w:adjustRightInd w:val="0"/>
        <w:snapToGrid w:val="0"/>
        <w:spacing w:line="440" w:lineRule="exact"/>
        <w:jc w:val="left"/>
        <w:rPr>
          <w:sz w:val="24"/>
        </w:rPr>
      </w:pPr>
      <w:r>
        <w:rPr>
          <w:rFonts w:hint="eastAsia"/>
          <w:sz w:val="24"/>
        </w:rPr>
        <w:t>五、财政拨款支出决算明细表</w:t>
      </w:r>
    </w:p>
    <w:p w:rsidR="00464B39" w:rsidRDefault="00A35860">
      <w:pPr>
        <w:pStyle w:val="20"/>
        <w:adjustRightInd w:val="0"/>
        <w:snapToGrid w:val="0"/>
        <w:spacing w:line="440" w:lineRule="exact"/>
        <w:jc w:val="left"/>
        <w:rPr>
          <w:sz w:val="24"/>
        </w:rPr>
      </w:pPr>
      <w:r>
        <w:rPr>
          <w:rFonts w:hint="eastAsia"/>
          <w:sz w:val="24"/>
        </w:rPr>
        <w:t>六、一般公共预算财政拨款支出决算表</w:t>
      </w:r>
    </w:p>
    <w:p w:rsidR="00464B39" w:rsidRDefault="00A35860">
      <w:pPr>
        <w:pStyle w:val="20"/>
        <w:adjustRightInd w:val="0"/>
        <w:snapToGrid w:val="0"/>
        <w:spacing w:line="440" w:lineRule="exact"/>
        <w:jc w:val="left"/>
        <w:rPr>
          <w:sz w:val="24"/>
        </w:rPr>
      </w:pPr>
      <w:r>
        <w:rPr>
          <w:rFonts w:hint="eastAsia"/>
          <w:sz w:val="24"/>
        </w:rPr>
        <w:t>七、一般公共预算财政拨款支出决算明细表</w:t>
      </w:r>
    </w:p>
    <w:p w:rsidR="00464B39" w:rsidRDefault="00A35860">
      <w:pPr>
        <w:pStyle w:val="20"/>
        <w:adjustRightInd w:val="0"/>
        <w:snapToGrid w:val="0"/>
        <w:spacing w:line="440" w:lineRule="exact"/>
        <w:jc w:val="left"/>
        <w:rPr>
          <w:sz w:val="24"/>
        </w:rPr>
      </w:pPr>
      <w:r>
        <w:rPr>
          <w:rFonts w:hint="eastAsia"/>
          <w:sz w:val="24"/>
        </w:rPr>
        <w:t>八、一般公共预算财政拨款基本支出决算明细表</w:t>
      </w:r>
    </w:p>
    <w:p w:rsidR="00464B39" w:rsidRDefault="00A35860">
      <w:pPr>
        <w:pStyle w:val="20"/>
        <w:adjustRightInd w:val="0"/>
        <w:snapToGrid w:val="0"/>
        <w:spacing w:line="440" w:lineRule="exact"/>
        <w:jc w:val="left"/>
        <w:rPr>
          <w:sz w:val="24"/>
        </w:rPr>
      </w:pPr>
      <w:r>
        <w:rPr>
          <w:rFonts w:hint="eastAsia"/>
          <w:sz w:val="24"/>
        </w:rPr>
        <w:t>九、一般公共预算财政拨款项目支出决算表</w:t>
      </w:r>
    </w:p>
    <w:p w:rsidR="00464B39" w:rsidRDefault="00A35860">
      <w:pPr>
        <w:pStyle w:val="20"/>
        <w:adjustRightInd w:val="0"/>
        <w:snapToGrid w:val="0"/>
        <w:spacing w:line="440" w:lineRule="exact"/>
        <w:jc w:val="left"/>
        <w:rPr>
          <w:sz w:val="24"/>
        </w:rPr>
      </w:pPr>
      <w:r>
        <w:rPr>
          <w:rFonts w:hint="eastAsia"/>
          <w:sz w:val="24"/>
        </w:rPr>
        <w:lastRenderedPageBreak/>
        <w:t>十、政府性基金预算财政拨款收入支出决算表</w:t>
      </w:r>
    </w:p>
    <w:p w:rsidR="00464B39" w:rsidRDefault="00A35860">
      <w:pPr>
        <w:pStyle w:val="20"/>
        <w:adjustRightInd w:val="0"/>
        <w:snapToGrid w:val="0"/>
        <w:spacing w:line="440" w:lineRule="exact"/>
        <w:jc w:val="left"/>
        <w:rPr>
          <w:sz w:val="24"/>
        </w:rPr>
      </w:pPr>
      <w:r>
        <w:rPr>
          <w:rFonts w:hint="eastAsia"/>
          <w:sz w:val="24"/>
        </w:rPr>
        <w:t>十一、国有资本经营预算财政拨款收入支出决算表</w:t>
      </w:r>
    </w:p>
    <w:p w:rsidR="00464B39" w:rsidRDefault="00A35860">
      <w:pPr>
        <w:pStyle w:val="20"/>
        <w:adjustRightInd w:val="0"/>
        <w:snapToGrid w:val="0"/>
        <w:spacing w:line="440" w:lineRule="exact"/>
        <w:jc w:val="left"/>
        <w:rPr>
          <w:sz w:val="24"/>
        </w:rPr>
      </w:pPr>
      <w:r>
        <w:rPr>
          <w:rFonts w:hint="eastAsia"/>
          <w:sz w:val="24"/>
        </w:rPr>
        <w:t>十二、国有资本经营预算财政拨款支出决算表</w:t>
      </w:r>
    </w:p>
    <w:p w:rsidR="00464B39" w:rsidRDefault="00A35860">
      <w:pPr>
        <w:pStyle w:val="20"/>
        <w:adjustRightInd w:val="0"/>
        <w:snapToGrid w:val="0"/>
        <w:spacing w:line="440" w:lineRule="exact"/>
        <w:jc w:val="left"/>
        <w:rPr>
          <w:sz w:val="24"/>
        </w:rPr>
      </w:pPr>
      <w:r>
        <w:rPr>
          <w:rFonts w:hint="eastAsia"/>
          <w:sz w:val="24"/>
        </w:rPr>
        <w:t>十三、财政拨款“三公”经费支出决算表</w:t>
      </w:r>
    </w:p>
    <w:p w:rsidR="00464B39" w:rsidRDefault="00A35860">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464B39" w:rsidRDefault="00A35860">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464B39" w:rsidRDefault="00464B39" w:rsidP="00F14030">
      <w:pPr>
        <w:widowControl/>
        <w:spacing w:line="578" w:lineRule="exact"/>
        <w:ind w:firstLineChars="200" w:firstLine="640"/>
        <w:jc w:val="left"/>
        <w:rPr>
          <w:rFonts w:ascii="黑体" w:eastAsia="黑体"/>
          <w:sz w:val="32"/>
          <w:szCs w:val="32"/>
        </w:rPr>
      </w:pPr>
    </w:p>
    <w:p w:rsidR="00464B39" w:rsidRDefault="00A35860" w:rsidP="00F14030">
      <w:pPr>
        <w:pStyle w:val="2"/>
        <w:numPr>
          <w:ilvl w:val="0"/>
          <w:numId w:val="1"/>
        </w:numPr>
        <w:spacing w:before="0" w:after="0" w:line="578" w:lineRule="exact"/>
        <w:ind w:firstLineChars="200" w:firstLine="640"/>
        <w:rPr>
          <w:rStyle w:val="2Char"/>
          <w:rFonts w:ascii="黑体" w:eastAsia="黑体" w:hAnsi="黑体"/>
        </w:rPr>
      </w:pPr>
      <w:bookmarkStart w:id="14" w:name="_Toc15396600"/>
      <w:bookmarkStart w:id="15" w:name="_Toc15377197"/>
      <w:r>
        <w:rPr>
          <w:rStyle w:val="2Char"/>
          <w:rFonts w:ascii="黑体" w:eastAsia="黑体" w:hAnsi="黑体" w:hint="eastAsia"/>
        </w:rPr>
        <w:t>主要职责</w:t>
      </w:r>
    </w:p>
    <w:p w:rsidR="00F40943" w:rsidRPr="00F40943" w:rsidRDefault="00F40943" w:rsidP="00F14030">
      <w:pPr>
        <w:pStyle w:val="aa"/>
        <w:spacing w:before="0" w:beforeAutospacing="0" w:after="0" w:afterAutospacing="0" w:line="578" w:lineRule="exact"/>
        <w:ind w:firstLineChars="200" w:firstLine="640"/>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一）负责全市林业和草原及其生态保护修复的监督管理。拟订全市林业和草原及其生态保护修复的政策、规划，并组织实施。组织开展全市森林、草原、湿地、荒漠和陆生野生动植物资源动态监测与评价，推进全市林业和草原数字化建设。</w:t>
      </w:r>
    </w:p>
    <w:p w:rsidR="00F40943" w:rsidRPr="00F40943" w:rsidRDefault="00F40943" w:rsidP="00F14030">
      <w:pPr>
        <w:pStyle w:val="aa"/>
        <w:spacing w:before="0" w:beforeAutospacing="0" w:after="0" w:afterAutospacing="0" w:line="578" w:lineRule="exact"/>
        <w:ind w:firstLineChars="200" w:firstLine="640"/>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二）组织全市林业和草原生态保护修复、造林绿化工作。组织实施林业和草原重点生态保护修复工程，指导公益林和商品林的培育，组织、指导、监督全民义务植树、城乡绿化工作。指导林业和草原有害生物防治、检疫工作。承担林业和草原应对气候变化的相关工作。</w:t>
      </w:r>
    </w:p>
    <w:p w:rsidR="00F40943" w:rsidRPr="00F40943" w:rsidRDefault="00F40943" w:rsidP="00F14030">
      <w:pPr>
        <w:pStyle w:val="aa"/>
        <w:spacing w:before="0" w:beforeAutospacing="0" w:after="0" w:afterAutospacing="0" w:line="578" w:lineRule="exact"/>
        <w:ind w:firstLineChars="200" w:firstLine="640"/>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三）负责全市森林、草原、湿地资源的监督管理。组织编制并监督执行全市森林采伐限额，监督指导限额采伐制度的执行和林木的凭证采伐、运输，监督木材的经营加工。负责林地管理，拟订林地保护利用规划并组织实施，组织实施公益林划定和管理工作，管理国有森林资源。负责草原禁牧、草</w:t>
      </w:r>
      <w:proofErr w:type="gramStart"/>
      <w:r w:rsidRPr="00F40943">
        <w:rPr>
          <w:rFonts w:ascii="仿宋_GB2312" w:eastAsia="仿宋_GB2312" w:hAnsi="仿宋" w:cs="Times New Roman"/>
          <w:kern w:val="2"/>
          <w:sz w:val="32"/>
          <w:szCs w:val="32"/>
        </w:rPr>
        <w:t>畜平衡</w:t>
      </w:r>
      <w:proofErr w:type="gramEnd"/>
      <w:r w:rsidRPr="00F40943">
        <w:rPr>
          <w:rFonts w:ascii="仿宋_GB2312" w:eastAsia="仿宋_GB2312" w:hAnsi="仿宋" w:cs="Times New Roman"/>
          <w:kern w:val="2"/>
          <w:sz w:val="32"/>
          <w:szCs w:val="32"/>
        </w:rPr>
        <w:t>和草原生态修复治理工作，监督管理草原的开发利用。负责湿地生态保护修复工作，拟订全市湿地保护规划，监督管理湿地的开发利用。</w:t>
      </w:r>
    </w:p>
    <w:p w:rsidR="00F40943" w:rsidRPr="00F40943" w:rsidRDefault="00F40943" w:rsidP="00F14030">
      <w:pPr>
        <w:pStyle w:val="aa"/>
        <w:spacing w:before="0" w:beforeAutospacing="0" w:after="0" w:afterAutospacing="0" w:line="578" w:lineRule="exact"/>
        <w:ind w:firstLineChars="200" w:firstLine="640"/>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（四）负责监督管理全市荒漠化防治工作。组织开展石漠化土地调查，贯彻执行国家和省有关防沙治沙、石漠化防</w:t>
      </w:r>
      <w:r w:rsidRPr="00F40943">
        <w:rPr>
          <w:rFonts w:ascii="仿宋_GB2312" w:eastAsia="仿宋_GB2312" w:hAnsi="仿宋" w:cs="Times New Roman"/>
          <w:kern w:val="2"/>
          <w:sz w:val="32"/>
          <w:szCs w:val="32"/>
        </w:rPr>
        <w:lastRenderedPageBreak/>
        <w:t>治及沙化土地封禁保护区建设规划及其标准和规定，监督管理沙化土地的开发利用，组织沙尘暴灾害预测预报和应急处置。</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五）负责全市陆生野生动植物资源的监督管理。组织开展陆生野生动植物资源调查，指导陆生野生动植物的救护繁育、栖息地恢复发展、疫源疫病监测，监督管理陆生野生动植物猎捕或采集、驯养繁殖或培植、经营利用，按分工监督管理野生动植物进出口。</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六）负责监督管理全市各类自然保护地。拟订各类自然保护地规划。负责国家公园申报设立、规划、建设和特许经营等工作，负责市政府直接行使和代理行使全民所有权的国家公园等自然保护地的自然资源资产管理和国土空间用途管制。提出新建、调整各类自然保护地的审核建议并按程序报批，组织审核世界自然遗产的申报，会同有关部门审核世界自然与文化双重遗产的申报。负责生物多样性保护相关工作。</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七）负责推进全市林业和草原改革相关工作。拟订集体林权制度、国有林区、国有林场、草原等重大改革意见并监督实施。拟订农村林业发展、维护林业经营者合法权益的政策措施。指导、监督农村林地承包经营工作。开展退耕（牧）还林还草，负责天然林保护工作。</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（八）贯彻执行国家和省有关林业和草原资源优化配置及木材利用政策，拟订全市林业产业发展规划并监督实施，组织、指导林草产品质量监督，指导生态扶贫相关工作。指</w:t>
      </w:r>
      <w:r w:rsidRPr="00F40943">
        <w:rPr>
          <w:rFonts w:ascii="仿宋_GB2312" w:eastAsia="仿宋_GB2312" w:hAnsi="仿宋" w:cs="Times New Roman"/>
          <w:kern w:val="2"/>
          <w:sz w:val="32"/>
          <w:szCs w:val="32"/>
        </w:rPr>
        <w:lastRenderedPageBreak/>
        <w:t>导林业和草原现代园区建设，发展花卉、特色经济林、森林</w:t>
      </w:r>
      <w:proofErr w:type="gramStart"/>
      <w:r w:rsidRPr="00F40943">
        <w:rPr>
          <w:rFonts w:ascii="仿宋_GB2312" w:eastAsia="仿宋_GB2312" w:hAnsi="仿宋" w:cs="Times New Roman"/>
          <w:kern w:val="2"/>
          <w:sz w:val="32"/>
          <w:szCs w:val="32"/>
        </w:rPr>
        <w:t>林</w:t>
      </w:r>
      <w:proofErr w:type="gramEnd"/>
      <w:r w:rsidRPr="00F40943">
        <w:rPr>
          <w:rFonts w:ascii="仿宋_GB2312" w:eastAsia="仿宋_GB2312" w:hAnsi="仿宋" w:cs="Times New Roman"/>
          <w:kern w:val="2"/>
          <w:sz w:val="32"/>
          <w:szCs w:val="32"/>
        </w:rPr>
        <w:t>下经济、</w:t>
      </w:r>
      <w:proofErr w:type="gramStart"/>
      <w:r w:rsidRPr="00F40943">
        <w:rPr>
          <w:rFonts w:ascii="仿宋_GB2312" w:eastAsia="仿宋_GB2312" w:hAnsi="仿宋" w:cs="Times New Roman"/>
          <w:kern w:val="2"/>
          <w:sz w:val="32"/>
          <w:szCs w:val="32"/>
        </w:rPr>
        <w:t>森林康养和</w:t>
      </w:r>
      <w:proofErr w:type="gramEnd"/>
      <w:r w:rsidRPr="00F40943">
        <w:rPr>
          <w:rFonts w:ascii="仿宋_GB2312" w:eastAsia="仿宋_GB2312" w:hAnsi="仿宋" w:cs="Times New Roman"/>
          <w:kern w:val="2"/>
          <w:sz w:val="32"/>
          <w:szCs w:val="32"/>
        </w:rPr>
        <w:t>生态旅游产业。推进林业和草原绿色产业发展。</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九）指导全市国有林场基本建设和发展，组织林木种质、草种种质资源普查，组织建立种质资源库，负责良种选育推广，管理林木种苗、草种生产经营行为，监管林木种苗、草种质量。监督管理林业和草原生物种质资源、转基因生物安全、植物新品种保护。</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hint="eastAsia"/>
          <w:kern w:val="2"/>
          <w:sz w:val="32"/>
          <w:szCs w:val="32"/>
        </w:rPr>
        <w:t>（十）负责落实全市综合防灾减灾规划相关要求，组织编制森林和草原火灾防治规划并指导实施，组织、指导开展防火巡护、火源管理、防火设施建设工作。负责森林和草原火情监测预警、火灾预防工作，发送森林和草原火险信息。组织指导国有林场林区和草原开展宣传教育、监测预警、督促检查等防火工作。</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hint="eastAsia"/>
          <w:kern w:val="2"/>
          <w:sz w:val="32"/>
          <w:szCs w:val="32"/>
        </w:rPr>
        <w:t>负责防火宣传教育、野外</w:t>
      </w:r>
      <w:proofErr w:type="gramStart"/>
      <w:r w:rsidRPr="00F40943">
        <w:rPr>
          <w:rFonts w:ascii="仿宋_GB2312" w:eastAsia="仿宋_GB2312" w:hAnsi="仿宋" w:cs="Times New Roman" w:hint="eastAsia"/>
          <w:kern w:val="2"/>
          <w:sz w:val="32"/>
          <w:szCs w:val="32"/>
        </w:rPr>
        <w:t>火源管</w:t>
      </w:r>
      <w:proofErr w:type="gramEnd"/>
      <w:r w:rsidRPr="00F40943">
        <w:rPr>
          <w:rFonts w:ascii="仿宋_GB2312" w:eastAsia="仿宋_GB2312" w:hAnsi="仿宋" w:cs="Times New Roman" w:hint="eastAsia"/>
          <w:kern w:val="2"/>
          <w:sz w:val="32"/>
          <w:szCs w:val="32"/>
        </w:rPr>
        <w:t>控、日常巡护、隐患排查整治、监测预警、基础设施建设、专业防火队伍组建管理、未达到林草火灾应急预案中启动应急响应条件的初期火情火灾处置、牵头灾损评估等工作，一旦火灾达到本级应急响应最低条件，第一时间提请市级防灭火指挥部启动相应等级应急响应。加强专业扑火队伍和群众扑火队伍管理，在每年高火险期内集中驻训、强化演练、野外巡护、火源管理，一旦有火情灭</w:t>
      </w:r>
      <w:proofErr w:type="gramStart"/>
      <w:r w:rsidRPr="00F40943">
        <w:rPr>
          <w:rFonts w:ascii="仿宋_GB2312" w:eastAsia="仿宋_GB2312" w:hAnsi="仿宋" w:cs="Times New Roman" w:hint="eastAsia"/>
          <w:kern w:val="2"/>
          <w:sz w:val="32"/>
          <w:szCs w:val="32"/>
        </w:rPr>
        <w:t>小灭早</w:t>
      </w:r>
      <w:proofErr w:type="gramEnd"/>
      <w:r w:rsidRPr="00F40943">
        <w:rPr>
          <w:rFonts w:ascii="仿宋_GB2312" w:eastAsia="仿宋_GB2312" w:hAnsi="仿宋" w:cs="Times New Roman" w:hint="eastAsia"/>
          <w:kern w:val="2"/>
          <w:sz w:val="32"/>
          <w:szCs w:val="32"/>
        </w:rPr>
        <w:t>。</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w:t>
      </w:r>
      <w:r w:rsidRPr="00F40943">
        <w:rPr>
          <w:rFonts w:ascii="仿宋_GB2312" w:eastAsia="仿宋_GB2312" w:hAnsi="仿宋" w:cs="Times New Roman" w:hint="eastAsia"/>
          <w:kern w:val="2"/>
          <w:sz w:val="32"/>
          <w:szCs w:val="32"/>
        </w:rPr>
        <w:t>十一</w:t>
      </w:r>
      <w:r w:rsidRPr="00F40943">
        <w:rPr>
          <w:rFonts w:ascii="仿宋_GB2312" w:eastAsia="仿宋_GB2312" w:hAnsi="仿宋" w:cs="Times New Roman"/>
          <w:kern w:val="2"/>
          <w:sz w:val="32"/>
          <w:szCs w:val="32"/>
        </w:rPr>
        <w:t>）监督管理全市林业和草原市级以上资金和国有资产，提出林业和草原预算内投资、市级以上财政性资金安</w:t>
      </w:r>
      <w:r w:rsidRPr="00F40943">
        <w:rPr>
          <w:rFonts w:ascii="仿宋_GB2312" w:eastAsia="仿宋_GB2312" w:hAnsi="仿宋" w:cs="Times New Roman"/>
          <w:kern w:val="2"/>
          <w:sz w:val="32"/>
          <w:szCs w:val="32"/>
        </w:rPr>
        <w:lastRenderedPageBreak/>
        <w:t>排建议，按市政府规定权限，核报、核准规划内和年度计划内投资项目。参与拟订全市林业和草原经济调节政策，组织实施林业和草原生态补偿工作。</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w:t>
      </w:r>
      <w:r w:rsidRPr="00F40943">
        <w:rPr>
          <w:rFonts w:ascii="仿宋_GB2312" w:eastAsia="仿宋_GB2312" w:hAnsi="仿宋" w:cs="Times New Roman" w:hint="eastAsia"/>
          <w:kern w:val="2"/>
          <w:sz w:val="32"/>
          <w:szCs w:val="32"/>
        </w:rPr>
        <w:t>十二</w:t>
      </w:r>
      <w:r w:rsidRPr="00F40943">
        <w:rPr>
          <w:rFonts w:ascii="仿宋_GB2312" w:eastAsia="仿宋_GB2312" w:hAnsi="仿宋" w:cs="Times New Roman"/>
          <w:kern w:val="2"/>
          <w:sz w:val="32"/>
          <w:szCs w:val="32"/>
        </w:rPr>
        <w:t>）负责林业和草原科技、教育和对外交流工作，指导全市林业和草原人才队伍建设，组织实施林业和草原对外交流与合作事务。</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w:t>
      </w:r>
      <w:r w:rsidRPr="00F40943">
        <w:rPr>
          <w:rFonts w:ascii="仿宋_GB2312" w:eastAsia="仿宋_GB2312" w:hAnsi="仿宋" w:cs="Times New Roman" w:hint="eastAsia"/>
          <w:kern w:val="2"/>
          <w:sz w:val="32"/>
          <w:szCs w:val="32"/>
        </w:rPr>
        <w:t>十三</w:t>
      </w:r>
      <w:r w:rsidRPr="00F40943">
        <w:rPr>
          <w:rFonts w:ascii="仿宋_GB2312" w:eastAsia="仿宋_GB2312" w:hAnsi="仿宋" w:cs="Times New Roman"/>
          <w:kern w:val="2"/>
          <w:sz w:val="32"/>
          <w:szCs w:val="32"/>
        </w:rPr>
        <w:t>）承担职责范围内的安全生产和职业健康、生态环境保护、审批服务便民化等工作。</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w:t>
      </w:r>
      <w:r w:rsidRPr="00F40943">
        <w:rPr>
          <w:rFonts w:ascii="仿宋_GB2312" w:eastAsia="仿宋_GB2312" w:hAnsi="仿宋" w:cs="Times New Roman" w:hint="eastAsia"/>
          <w:kern w:val="2"/>
          <w:sz w:val="32"/>
          <w:szCs w:val="32"/>
        </w:rPr>
        <w:t>十四</w:t>
      </w:r>
      <w:r w:rsidRPr="00F40943">
        <w:rPr>
          <w:rFonts w:ascii="仿宋_GB2312" w:eastAsia="仿宋_GB2312" w:hAnsi="仿宋" w:cs="Times New Roman"/>
          <w:kern w:val="2"/>
          <w:sz w:val="32"/>
          <w:szCs w:val="32"/>
        </w:rPr>
        <w:t>）完成市委、市政府交办的其他任务。</w:t>
      </w:r>
    </w:p>
    <w:p w:rsidR="008460DF" w:rsidRPr="00F40943" w:rsidRDefault="008460DF" w:rsidP="00F14030">
      <w:pPr>
        <w:spacing w:line="578" w:lineRule="exact"/>
        <w:ind w:firstLineChars="200" w:firstLine="420"/>
      </w:pPr>
    </w:p>
    <w:p w:rsidR="00464B39" w:rsidRDefault="00A35860" w:rsidP="00F14030">
      <w:pPr>
        <w:pStyle w:val="2"/>
        <w:spacing w:before="0" w:after="0" w:line="578" w:lineRule="exact"/>
        <w:ind w:firstLineChars="200" w:firstLine="640"/>
        <w:rPr>
          <w:rFonts w:ascii="黑体" w:eastAsia="黑体" w:hAnsi="黑体"/>
          <w:b w:val="0"/>
        </w:rPr>
      </w:pPr>
      <w:r>
        <w:rPr>
          <w:rFonts w:ascii="黑体" w:eastAsia="黑体" w:hAnsi="黑体" w:hint="eastAsia"/>
          <w:b w:val="0"/>
        </w:rPr>
        <w:t>二、机构设置</w:t>
      </w:r>
    </w:p>
    <w:bookmarkEnd w:id="14"/>
    <w:bookmarkEnd w:id="15"/>
    <w:p w:rsidR="00F40943" w:rsidRDefault="00F40943" w:rsidP="00F14030">
      <w:pPr>
        <w:snapToGrid w:val="0"/>
        <w:spacing w:line="578" w:lineRule="exact"/>
        <w:ind w:firstLineChars="200" w:firstLine="640"/>
        <w:rPr>
          <w:rFonts w:ascii="仿宋_GB2312" w:eastAsia="仿宋_GB2312" w:hAnsi="仿宋"/>
          <w:sz w:val="32"/>
          <w:szCs w:val="32"/>
        </w:rPr>
      </w:pPr>
      <w:r w:rsidRPr="003C7ECB">
        <w:rPr>
          <w:rFonts w:ascii="仿宋" w:eastAsia="仿宋" w:hAnsi="仿宋"/>
          <w:sz w:val="32"/>
          <w:szCs w:val="32"/>
        </w:rPr>
        <w:t>攀枝花市林业局局机关共设办公室</w:t>
      </w:r>
      <w:r w:rsidRPr="003C7ECB">
        <w:rPr>
          <w:rFonts w:ascii="仿宋" w:eastAsia="仿宋" w:hAnsi="仿宋" w:hint="eastAsia"/>
          <w:sz w:val="32"/>
          <w:szCs w:val="32"/>
        </w:rPr>
        <w:t>（机关党委办公室）</w:t>
      </w:r>
      <w:r w:rsidRPr="003C7ECB">
        <w:rPr>
          <w:rFonts w:ascii="仿宋" w:eastAsia="仿宋" w:hAnsi="仿宋"/>
          <w:sz w:val="32"/>
          <w:szCs w:val="32"/>
        </w:rPr>
        <w:t>、生态保护修复科（市绿化委员会办公室）、森林草原资源管理科</w:t>
      </w:r>
      <w:r w:rsidRPr="003C7ECB">
        <w:rPr>
          <w:rFonts w:ascii="仿宋" w:eastAsia="仿宋" w:hAnsi="仿宋" w:hint="eastAsia"/>
          <w:sz w:val="32"/>
          <w:szCs w:val="32"/>
        </w:rPr>
        <w:t>（国有林管理科）</w:t>
      </w:r>
      <w:r w:rsidRPr="003C7ECB">
        <w:rPr>
          <w:rFonts w:ascii="仿宋" w:eastAsia="仿宋" w:hAnsi="仿宋"/>
          <w:sz w:val="32"/>
          <w:szCs w:val="32"/>
        </w:rPr>
        <w:t>、森林草原防火科、</w:t>
      </w:r>
      <w:r w:rsidRPr="003C7ECB">
        <w:rPr>
          <w:rFonts w:ascii="仿宋" w:eastAsia="仿宋" w:hAnsi="仿宋" w:hint="eastAsia"/>
          <w:sz w:val="32"/>
          <w:szCs w:val="32"/>
        </w:rPr>
        <w:t>规划改革与财务科、</w:t>
      </w:r>
      <w:r w:rsidRPr="003C7ECB">
        <w:rPr>
          <w:rFonts w:ascii="仿宋" w:eastAsia="仿宋" w:hAnsi="仿宋"/>
          <w:sz w:val="32"/>
          <w:szCs w:val="32"/>
        </w:rPr>
        <w:t>林业产业发展科、自然保护地和野生动植物保护科、政策法规宣传科（行政审批科）</w:t>
      </w:r>
      <w:r w:rsidRPr="003C7ECB">
        <w:rPr>
          <w:rFonts w:ascii="仿宋" w:eastAsia="仿宋" w:hAnsi="仿宋" w:hint="eastAsia"/>
          <w:sz w:val="32"/>
          <w:szCs w:val="32"/>
        </w:rPr>
        <w:t>、</w:t>
      </w:r>
      <w:r w:rsidRPr="003C7ECB">
        <w:rPr>
          <w:rFonts w:ascii="仿宋" w:eastAsia="仿宋" w:hAnsi="仿宋"/>
          <w:sz w:val="32"/>
          <w:szCs w:val="32"/>
        </w:rPr>
        <w:t>林长制工作科、人事科</w:t>
      </w:r>
      <w:r w:rsidRPr="003C7ECB">
        <w:rPr>
          <w:rFonts w:ascii="仿宋" w:eastAsia="仿宋" w:hAnsi="仿宋" w:hint="eastAsia"/>
          <w:sz w:val="32"/>
          <w:szCs w:val="32"/>
        </w:rPr>
        <w:t>共</w:t>
      </w:r>
      <w:r w:rsidRPr="003C7ECB">
        <w:rPr>
          <w:rFonts w:ascii="仿宋" w:eastAsia="仿宋" w:hAnsi="仿宋"/>
          <w:sz w:val="32"/>
          <w:szCs w:val="32"/>
        </w:rPr>
        <w:t>10个科室，行政编制</w:t>
      </w:r>
      <w:r w:rsidRPr="003C7ECB">
        <w:rPr>
          <w:rFonts w:ascii="仿宋" w:eastAsia="仿宋" w:hAnsi="仿宋" w:hint="eastAsia"/>
          <w:sz w:val="32"/>
          <w:szCs w:val="32"/>
        </w:rPr>
        <w:t>26</w:t>
      </w:r>
      <w:r w:rsidRPr="003C7ECB">
        <w:rPr>
          <w:rFonts w:ascii="仿宋" w:eastAsia="仿宋" w:hAnsi="仿宋"/>
          <w:sz w:val="32"/>
          <w:szCs w:val="32"/>
        </w:rPr>
        <w:t>名，实有</w:t>
      </w:r>
      <w:r w:rsidRPr="003C7ECB">
        <w:rPr>
          <w:rFonts w:ascii="仿宋" w:eastAsia="仿宋" w:hAnsi="仿宋" w:hint="eastAsia"/>
          <w:sz w:val="32"/>
          <w:szCs w:val="32"/>
        </w:rPr>
        <w:t>22</w:t>
      </w:r>
      <w:r w:rsidRPr="003C7ECB">
        <w:rPr>
          <w:rFonts w:ascii="仿宋" w:eastAsia="仿宋" w:hAnsi="仿宋"/>
          <w:sz w:val="32"/>
          <w:szCs w:val="32"/>
        </w:rPr>
        <w:t>人</w:t>
      </w:r>
      <w:r>
        <w:rPr>
          <w:rFonts w:ascii="仿宋" w:eastAsia="仿宋" w:hAnsi="仿宋" w:hint="eastAsia"/>
          <w:sz w:val="32"/>
          <w:szCs w:val="32"/>
        </w:rPr>
        <w:t>。</w:t>
      </w:r>
      <w:r>
        <w:rPr>
          <w:rFonts w:ascii="仿宋_GB2312" w:eastAsia="仿宋_GB2312" w:hAnsi="仿宋" w:hint="eastAsia"/>
          <w:sz w:val="32"/>
          <w:szCs w:val="32"/>
        </w:rPr>
        <w:t>其中市林业执法稽查队和</w:t>
      </w:r>
      <w:proofErr w:type="gramStart"/>
      <w:r>
        <w:rPr>
          <w:rFonts w:ascii="仿宋_GB2312" w:eastAsia="仿宋_GB2312" w:hAnsi="仿宋" w:hint="eastAsia"/>
          <w:sz w:val="32"/>
          <w:szCs w:val="32"/>
        </w:rPr>
        <w:t>市白坡山</w:t>
      </w:r>
      <w:proofErr w:type="gramEnd"/>
      <w:r>
        <w:rPr>
          <w:rFonts w:ascii="仿宋_GB2312" w:eastAsia="仿宋_GB2312" w:hAnsi="仿宋" w:hint="eastAsia"/>
          <w:sz w:val="32"/>
          <w:szCs w:val="32"/>
        </w:rPr>
        <w:t>自然保护区管理处均为市林业局所属二级单位，分别为参照公务员法管理事业单位和公益一类事业单位，财务未独立核算。</w:t>
      </w:r>
      <w:proofErr w:type="gramStart"/>
      <w:r>
        <w:rPr>
          <w:rFonts w:ascii="仿宋_GB2312" w:eastAsia="仿宋_GB2312" w:hAnsi="仿宋" w:hint="eastAsia"/>
          <w:sz w:val="32"/>
          <w:szCs w:val="32"/>
        </w:rPr>
        <w:t>参公编制</w:t>
      </w:r>
      <w:proofErr w:type="gramEnd"/>
      <w:r>
        <w:rPr>
          <w:rFonts w:ascii="仿宋_GB2312" w:eastAsia="仿宋_GB2312" w:hAnsi="仿宋" w:hint="eastAsia"/>
          <w:sz w:val="32"/>
          <w:szCs w:val="32"/>
        </w:rPr>
        <w:t>10名，实有8人；工勤编制6名，实有4人；86号文聘用人员1人；事业编制5名，实有4人。</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（一）办公室</w:t>
      </w:r>
      <w:r w:rsidRPr="00F40943">
        <w:rPr>
          <w:rFonts w:ascii="仿宋_GB2312" w:eastAsia="仿宋_GB2312" w:hAnsi="仿宋" w:cs="Times New Roman" w:hint="eastAsia"/>
          <w:kern w:val="2"/>
          <w:sz w:val="32"/>
          <w:szCs w:val="32"/>
        </w:rPr>
        <w:t>（机关党委办公室）</w:t>
      </w:r>
      <w:r w:rsidRPr="00F40943">
        <w:rPr>
          <w:rFonts w:ascii="仿宋_GB2312" w:eastAsia="仿宋_GB2312" w:hAnsi="仿宋" w:cs="Times New Roman"/>
          <w:kern w:val="2"/>
          <w:sz w:val="32"/>
          <w:szCs w:val="32"/>
        </w:rPr>
        <w:t>。负责文电、会务、档案、机要等机关日常运转工作。承担保密、信息、接待、</w:t>
      </w:r>
      <w:r w:rsidRPr="00F40943">
        <w:rPr>
          <w:rFonts w:ascii="仿宋_GB2312" w:eastAsia="仿宋_GB2312" w:hAnsi="仿宋" w:cs="Times New Roman"/>
          <w:kern w:val="2"/>
          <w:sz w:val="32"/>
          <w:szCs w:val="32"/>
        </w:rPr>
        <w:lastRenderedPageBreak/>
        <w:t>后勤、绩效管理、机关安全、政务公开和信访工作。负责综治</w:t>
      </w:r>
      <w:proofErr w:type="gramStart"/>
      <w:r w:rsidRPr="00F40943">
        <w:rPr>
          <w:rFonts w:ascii="仿宋_GB2312" w:eastAsia="仿宋_GB2312" w:hAnsi="仿宋" w:cs="Times New Roman"/>
          <w:kern w:val="2"/>
          <w:sz w:val="32"/>
          <w:szCs w:val="32"/>
        </w:rPr>
        <w:t>和维稳工作</w:t>
      </w:r>
      <w:proofErr w:type="gramEnd"/>
      <w:r w:rsidRPr="00F40943">
        <w:rPr>
          <w:rFonts w:ascii="仿宋_GB2312" w:eastAsia="仿宋_GB2312" w:hAnsi="仿宋" w:cs="Times New Roman"/>
          <w:kern w:val="2"/>
          <w:sz w:val="32"/>
          <w:szCs w:val="32"/>
        </w:rPr>
        <w:t>。组织办理人大代表建议、政协委员提案。承担有关综合性文稿起草和史志编纂工作。组织开展全市林业对外交流。</w:t>
      </w:r>
      <w:r w:rsidRPr="00F40943">
        <w:rPr>
          <w:rFonts w:ascii="仿宋_GB2312" w:eastAsia="仿宋_GB2312" w:hAnsi="仿宋" w:cs="Times New Roman" w:hint="eastAsia"/>
          <w:kern w:val="2"/>
          <w:sz w:val="32"/>
          <w:szCs w:val="32"/>
        </w:rPr>
        <w:t>承担机关党委日常工作。</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二）生态保护修复科（市绿化委员会办公室）。负责全市城乡一体化建设绿化工作。承担全市造林、营林的质量管理。监督管理全市林木种苗、草种质量和生产经营行为。负责林木种苗、草种相关行政执法工作。指导种质资源保护工作。指导植树造林、封山育林和以植树种草等生物措施防治水土流失工作。承担以植树种草等生物防治措施防治荒漠化的工作。指导生态公益林、风景林和各类商品林的建设。指导全市国有林场（苗圃）的建设和发展。指导自然保护地的生态修复。监督管理林业和草原有害生物防治工作。承担古树名木保护、林业和草原应对气候变化相关工作。指导基层林业站的建设和管理。承担林草科技工作和数字林草建设。组织开展全民义务植树，承担市绿化委员会日常工作。</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（三）森林草原资源管理科</w:t>
      </w:r>
      <w:r w:rsidRPr="00F40943">
        <w:rPr>
          <w:rFonts w:ascii="仿宋_GB2312" w:eastAsia="仿宋_GB2312" w:hAnsi="仿宋" w:cs="Times New Roman" w:hint="eastAsia"/>
          <w:kern w:val="2"/>
          <w:sz w:val="32"/>
          <w:szCs w:val="32"/>
        </w:rPr>
        <w:t>（国有林管理科）</w:t>
      </w:r>
      <w:r w:rsidRPr="00F40943">
        <w:rPr>
          <w:rFonts w:ascii="仿宋_GB2312" w:eastAsia="仿宋_GB2312" w:hAnsi="仿宋" w:cs="Times New Roman"/>
          <w:kern w:val="2"/>
          <w:sz w:val="32"/>
          <w:szCs w:val="32"/>
        </w:rPr>
        <w:t>。承担全市森林和草原资源动态监测和考核评价工作。拟订全市森林和草原资源保护发展的政策措施并组织实施。指导森林和草原资源的管理开发利用和林业、草原行政执法工作。编制全市森林经营方案并指导实施。编制全市森林采伐限额，监督林木凭证采伐和运输。承担林地相关管理工作，监督林地征用和占用。监督植树造林、封山育林的检查验收工作。承担</w:t>
      </w:r>
      <w:r w:rsidRPr="00F40943">
        <w:rPr>
          <w:rFonts w:ascii="仿宋_GB2312" w:eastAsia="仿宋_GB2312" w:hAnsi="仿宋" w:cs="Times New Roman"/>
          <w:kern w:val="2"/>
          <w:sz w:val="32"/>
          <w:szCs w:val="32"/>
        </w:rPr>
        <w:lastRenderedPageBreak/>
        <w:t>市天然林资源保护工程领导小组日常工作。</w:t>
      </w:r>
      <w:r w:rsidRPr="00F40943">
        <w:rPr>
          <w:rFonts w:ascii="仿宋_GB2312" w:eastAsia="仿宋_GB2312" w:hAnsi="仿宋" w:cs="Times New Roman" w:hint="eastAsia"/>
          <w:kern w:val="2"/>
          <w:sz w:val="32"/>
          <w:szCs w:val="32"/>
        </w:rPr>
        <w:t>负责全市国有森林资源的保护管理和业务指导工作。</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（四）森林草原防火科。负责全市森林和草原防火相关工作。按照全市综合防灾减灾规划相关要求，承担森林和草原火灾防治规划编制工作并指导实施；组织、指导开展防火宣传教育、野外</w:t>
      </w:r>
      <w:proofErr w:type="gramStart"/>
      <w:r w:rsidRPr="00F40943">
        <w:rPr>
          <w:rFonts w:ascii="仿宋_GB2312" w:eastAsia="仿宋_GB2312" w:hAnsi="仿宋" w:cs="Times New Roman"/>
          <w:kern w:val="2"/>
          <w:sz w:val="32"/>
          <w:szCs w:val="32"/>
        </w:rPr>
        <w:t>火源管</w:t>
      </w:r>
      <w:proofErr w:type="gramEnd"/>
      <w:r w:rsidRPr="00F40943">
        <w:rPr>
          <w:rFonts w:ascii="仿宋_GB2312" w:eastAsia="仿宋_GB2312" w:hAnsi="仿宋" w:cs="Times New Roman"/>
          <w:kern w:val="2"/>
          <w:sz w:val="32"/>
          <w:szCs w:val="32"/>
        </w:rPr>
        <w:t>控、日常巡护、隐患排查整治、监测预警、发送森林和草原火险信息、基础设施建设、专业防火队伍组建管理、未达到林草火灾应急预案中启动应急响应条件的初期火情火灾处置、牵头灾损评估等工作；负责督促检查全市森林草原防火工作。</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w:t>
      </w:r>
      <w:r w:rsidRPr="00F40943">
        <w:rPr>
          <w:rFonts w:ascii="仿宋_GB2312" w:eastAsia="仿宋_GB2312" w:hAnsi="仿宋" w:cs="Times New Roman" w:hint="eastAsia"/>
          <w:kern w:val="2"/>
          <w:sz w:val="32"/>
          <w:szCs w:val="32"/>
        </w:rPr>
        <w:t>五</w:t>
      </w:r>
      <w:r w:rsidRPr="00F40943">
        <w:rPr>
          <w:rFonts w:ascii="仿宋_GB2312" w:eastAsia="仿宋_GB2312" w:hAnsi="仿宋" w:cs="Times New Roman"/>
          <w:kern w:val="2"/>
          <w:sz w:val="32"/>
          <w:szCs w:val="32"/>
        </w:rPr>
        <w:t>）</w:t>
      </w:r>
      <w:r w:rsidRPr="00F40943">
        <w:rPr>
          <w:rFonts w:ascii="仿宋_GB2312" w:eastAsia="仿宋_GB2312" w:hAnsi="仿宋" w:cs="Times New Roman" w:hint="eastAsia"/>
          <w:kern w:val="2"/>
          <w:sz w:val="32"/>
          <w:szCs w:val="32"/>
        </w:rPr>
        <w:t>规划改革与财务科。拟定全市林业和草原发展规划并监督实施。拟订林业发展的政策措施并指导实施。编制林业和草原年度生产计划和投资计划，监督管理预算内投资项目、市级以上财政专项资金及相关项目实施。负责全市林业重点工程资金管理使用情况的监督、督查。指导全市生态扶贫和相关生态补偿制度的建立和实施。负责林业和草原综合统计。承担集体林权制度改革，牵头国有林区、国有林场、草原等改革相关工作。指导涉外援外项目的实施。指导农村林地林木承包经营、流转管理，政策性森林保险及金融贷款工作。负责资金稽查、绩效评价。组织编制部门预决算，组织和监督部门预算执行。负责机关财务工作，指导直属单位财务管理和国有资产管理工作。</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（六）林业产业发展科。拟订全市林业和草原产业发展规划、工作计划、政策措施并监督实施。组织全市重点产业</w:t>
      </w:r>
      <w:r w:rsidRPr="00F40943">
        <w:rPr>
          <w:rFonts w:ascii="仿宋_GB2312" w:eastAsia="仿宋_GB2312" w:hAnsi="仿宋" w:cs="Times New Roman"/>
          <w:kern w:val="2"/>
          <w:sz w:val="32"/>
          <w:szCs w:val="32"/>
        </w:rPr>
        <w:lastRenderedPageBreak/>
        <w:t>发展的项目论证、可行性规划并组织实施。组织推进林业产业园区、重点企业、重大项目建设。承担林业科技助农增收项目的编制和实施。推进林业和草原绿色产业发展，指导林业和草原生态旅游产业发展。指导执行林业生产安全技术操作制度和规程。负责林业系统安全生产、职业健康和防灾、减灾工作。</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七）自然保护地和野生动植物保护科。监督管理全市各类自然保护地，提出新建、调整各类自然保护地的审核建议。组织实施各类自然保护地生态修复工作。组织开展全市陆生野生动植物资源调查和资源状况评估，监督管理陆生野生动植物保护工作。承办生物多样性保护有关工作。指导陆生野生动植物的救护繁育、栖息地恢复发展、疫源疫病监测。承担全市湿地资源动态监测工作，指导湿地保护工作，组织实施湿地生态修复、生态补偿工作。</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（八）政策法规宣传科（行政审批科）。负责相关法律法规及林业工作的宣传教育。承担行政执法监督、行政应诉、行政复议和听证等有关工作。监督指导本行业综合行政执法工作。牵头协调推进林业系统</w:t>
      </w:r>
      <w:r w:rsidRPr="00F40943">
        <w:rPr>
          <w:rFonts w:ascii="仿宋_GB2312" w:eastAsia="仿宋_GB2312" w:hAnsi="仿宋" w:cs="Times New Roman"/>
          <w:kern w:val="2"/>
          <w:sz w:val="32"/>
          <w:szCs w:val="32"/>
        </w:rPr>
        <w:t>“</w:t>
      </w:r>
      <w:r w:rsidRPr="00F40943">
        <w:rPr>
          <w:rFonts w:ascii="仿宋_GB2312" w:eastAsia="仿宋_GB2312" w:hAnsi="仿宋" w:cs="Times New Roman"/>
          <w:kern w:val="2"/>
          <w:sz w:val="32"/>
          <w:szCs w:val="32"/>
        </w:rPr>
        <w:t>放管服</w:t>
      </w:r>
      <w:r w:rsidRPr="00F40943">
        <w:rPr>
          <w:rFonts w:ascii="仿宋_GB2312" w:eastAsia="仿宋_GB2312" w:hAnsi="仿宋" w:cs="Times New Roman"/>
          <w:kern w:val="2"/>
          <w:sz w:val="32"/>
          <w:szCs w:val="32"/>
        </w:rPr>
        <w:t>”</w:t>
      </w:r>
      <w:r w:rsidRPr="00F40943">
        <w:rPr>
          <w:rFonts w:ascii="仿宋_GB2312" w:eastAsia="仿宋_GB2312" w:hAnsi="仿宋" w:cs="Times New Roman"/>
          <w:kern w:val="2"/>
          <w:sz w:val="32"/>
          <w:szCs w:val="32"/>
        </w:rPr>
        <w:t>改革，承担审批服务便民化及公共服务有关工作，集中承担市本级有关审批服务事项的受理、审批等工作，推进纳入一体化政务服务平台。承担本系统权责清单制度建设、动态调整等工作。</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t>（</w:t>
      </w:r>
      <w:r w:rsidRPr="00F40943">
        <w:rPr>
          <w:rFonts w:ascii="仿宋_GB2312" w:eastAsia="仿宋_GB2312" w:hAnsi="仿宋" w:cs="Times New Roman" w:hint="eastAsia"/>
          <w:kern w:val="2"/>
          <w:sz w:val="32"/>
          <w:szCs w:val="32"/>
        </w:rPr>
        <w:t>九</w:t>
      </w:r>
      <w:r w:rsidRPr="00F40943">
        <w:rPr>
          <w:rFonts w:ascii="仿宋_GB2312" w:eastAsia="仿宋_GB2312" w:hAnsi="仿宋" w:cs="Times New Roman"/>
          <w:kern w:val="2"/>
          <w:sz w:val="32"/>
          <w:szCs w:val="32"/>
        </w:rPr>
        <w:t>）林长制工作科</w:t>
      </w:r>
      <w:r w:rsidRPr="00F40943">
        <w:rPr>
          <w:rFonts w:ascii="仿宋_GB2312" w:eastAsia="仿宋_GB2312" w:hAnsi="仿宋" w:cs="Times New Roman" w:hint="eastAsia"/>
          <w:kern w:val="2"/>
          <w:sz w:val="32"/>
          <w:szCs w:val="32"/>
        </w:rPr>
        <w:t>。负责市级林长制办公室日常工作。拟订全市推进林长制相关配套制度。组织开展林长制实施情况督察督导和考核工作。负责市林业局的内部审计工作。</w:t>
      </w:r>
    </w:p>
    <w:p w:rsidR="00F40943" w:rsidRPr="00F40943" w:rsidRDefault="00F40943" w:rsidP="00F14030">
      <w:pPr>
        <w:pStyle w:val="aa"/>
        <w:spacing w:before="0" w:beforeAutospacing="0" w:after="0" w:afterAutospacing="0" w:line="578" w:lineRule="exact"/>
        <w:ind w:firstLineChars="200" w:firstLine="640"/>
        <w:jc w:val="both"/>
        <w:rPr>
          <w:rFonts w:ascii="仿宋_GB2312" w:eastAsia="仿宋_GB2312" w:hAnsi="仿宋" w:cs="Times New Roman"/>
          <w:kern w:val="2"/>
          <w:sz w:val="32"/>
          <w:szCs w:val="32"/>
        </w:rPr>
      </w:pPr>
      <w:r w:rsidRPr="00F40943">
        <w:rPr>
          <w:rFonts w:ascii="仿宋_GB2312" w:eastAsia="仿宋_GB2312" w:hAnsi="仿宋" w:cs="Times New Roman"/>
          <w:kern w:val="2"/>
          <w:sz w:val="32"/>
          <w:szCs w:val="32"/>
        </w:rPr>
        <w:lastRenderedPageBreak/>
        <w:t>（十）人事科。负责机关的干部人事、机构编制、劳动工资、社会保险、教育培训和离退休人员管理工作，并指导所属事业单位开展相应工作。指导全市林业队伍建设和人才发展规划的实施。负责全市林业</w:t>
      </w:r>
      <w:r w:rsidRPr="00F40943">
        <w:rPr>
          <w:rFonts w:ascii="仿宋_GB2312" w:eastAsia="仿宋_GB2312" w:hAnsi="仿宋" w:cs="Times New Roman" w:hint="eastAsia"/>
          <w:kern w:val="2"/>
          <w:sz w:val="32"/>
          <w:szCs w:val="32"/>
        </w:rPr>
        <w:t>中、</w:t>
      </w:r>
      <w:r w:rsidRPr="00F40943">
        <w:rPr>
          <w:rFonts w:ascii="仿宋_GB2312" w:eastAsia="仿宋_GB2312" w:hAnsi="仿宋" w:cs="Times New Roman"/>
          <w:kern w:val="2"/>
          <w:sz w:val="32"/>
          <w:szCs w:val="32"/>
        </w:rPr>
        <w:t>初级职称评审工作及林业职称管理工作。</w:t>
      </w:r>
    </w:p>
    <w:p w:rsidR="00F40943" w:rsidRPr="00F40943" w:rsidRDefault="00F40943" w:rsidP="00E01566">
      <w:pPr>
        <w:pStyle w:val="a0"/>
        <w:spacing w:before="93"/>
        <w:rPr>
          <w:kern w:val="2"/>
        </w:rPr>
      </w:pPr>
    </w:p>
    <w:p w:rsidR="00464B39" w:rsidRDefault="00A35860">
      <w:pPr>
        <w:widowControl/>
        <w:jc w:val="left"/>
        <w:rPr>
          <w:rFonts w:ascii="仿宋" w:eastAsia="仿宋" w:hAnsi="仿宋"/>
          <w:kern w:val="0"/>
          <w:sz w:val="32"/>
          <w:szCs w:val="32"/>
        </w:rPr>
      </w:pPr>
      <w:r>
        <w:rPr>
          <w:rFonts w:ascii="仿宋" w:eastAsia="仿宋" w:hAnsi="仿宋"/>
          <w:sz w:val="32"/>
          <w:szCs w:val="32"/>
        </w:rPr>
        <w:br w:type="page"/>
      </w:r>
    </w:p>
    <w:p w:rsidR="00464B39" w:rsidRDefault="00A35860">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 2022年度</w:t>
      </w:r>
      <w:r>
        <w:rPr>
          <w:rStyle w:val="1Char"/>
          <w:rFonts w:ascii="黑体" w:eastAsia="黑体" w:hAnsi="黑体" w:hint="eastAsia"/>
          <w:bCs/>
        </w:rPr>
        <w:t>单位决算情况说明</w:t>
      </w:r>
      <w:bookmarkEnd w:id="16"/>
      <w:bookmarkEnd w:id="17"/>
    </w:p>
    <w:p w:rsidR="00464B39" w:rsidRDefault="00464B39"/>
    <w:p w:rsidR="00464B39" w:rsidRDefault="00A35860">
      <w:pPr>
        <w:pStyle w:val="a9"/>
        <w:numPr>
          <w:ilvl w:val="0"/>
          <w:numId w:val="2"/>
        </w:numPr>
        <w:spacing w:line="600" w:lineRule="exact"/>
        <w:ind w:firstLineChars="0"/>
        <w:outlineLvl w:val="1"/>
        <w:rPr>
          <w:rStyle w:val="2Char"/>
          <w:rFonts w:ascii="黑体" w:eastAsia="黑体" w:hAnsi="黑体"/>
          <w:b w:val="0"/>
        </w:rPr>
      </w:pPr>
      <w:bookmarkStart w:id="18" w:name="_Toc15377205"/>
      <w:bookmarkStart w:id="19"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464B39" w:rsidRDefault="00A35860">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w:t>
      </w:r>
      <w:r w:rsidR="00F40943">
        <w:rPr>
          <w:rFonts w:ascii="仿宋" w:eastAsia="仿宋" w:hAnsi="仿宋" w:hint="eastAsia"/>
          <w:sz w:val="32"/>
          <w:szCs w:val="32"/>
        </w:rPr>
        <w:t>2713.52</w:t>
      </w:r>
      <w:r>
        <w:rPr>
          <w:rFonts w:ascii="仿宋" w:eastAsia="仿宋" w:hAnsi="仿宋" w:hint="eastAsia"/>
          <w:sz w:val="32"/>
          <w:szCs w:val="32"/>
        </w:rPr>
        <w:t>万元。与2021年相比，收、支总计各增加</w:t>
      </w:r>
      <w:r w:rsidR="003D4E09">
        <w:rPr>
          <w:rFonts w:ascii="仿宋" w:eastAsia="仿宋" w:hAnsi="仿宋" w:hint="eastAsia"/>
          <w:sz w:val="32"/>
          <w:szCs w:val="32"/>
        </w:rPr>
        <w:t>305.02</w:t>
      </w:r>
      <w:r>
        <w:rPr>
          <w:rFonts w:ascii="仿宋" w:eastAsia="仿宋" w:hAnsi="仿宋" w:hint="eastAsia"/>
          <w:sz w:val="32"/>
          <w:szCs w:val="32"/>
        </w:rPr>
        <w:t>万元，增长</w:t>
      </w:r>
      <w:r w:rsidR="003D4E09">
        <w:rPr>
          <w:rFonts w:ascii="仿宋" w:eastAsia="仿宋" w:hAnsi="仿宋" w:hint="eastAsia"/>
          <w:sz w:val="32"/>
          <w:szCs w:val="32"/>
        </w:rPr>
        <w:t>12.66</w:t>
      </w:r>
      <w:r>
        <w:rPr>
          <w:rFonts w:ascii="仿宋" w:eastAsia="仿宋" w:hAnsi="仿宋"/>
          <w:sz w:val="32"/>
          <w:szCs w:val="32"/>
        </w:rPr>
        <w:t>%</w:t>
      </w:r>
      <w:r>
        <w:rPr>
          <w:rFonts w:ascii="仿宋" w:eastAsia="仿宋" w:hAnsi="仿宋" w:hint="eastAsia"/>
          <w:sz w:val="32"/>
          <w:szCs w:val="32"/>
        </w:rPr>
        <w:t>。主要变动原因是</w:t>
      </w:r>
      <w:r w:rsidR="003D4E09">
        <w:rPr>
          <w:rFonts w:ascii="仿宋" w:eastAsia="仿宋" w:hAnsi="仿宋" w:hint="eastAsia"/>
          <w:sz w:val="32"/>
          <w:szCs w:val="32"/>
        </w:rPr>
        <w:t>人员经费增加，</w:t>
      </w:r>
      <w:proofErr w:type="gramStart"/>
      <w:r w:rsidR="003D4E09">
        <w:rPr>
          <w:rFonts w:ascii="仿宋" w:eastAsia="仿宋" w:hAnsi="仿宋" w:hint="eastAsia"/>
          <w:sz w:val="32"/>
          <w:szCs w:val="32"/>
        </w:rPr>
        <w:t>白坡山</w:t>
      </w:r>
      <w:proofErr w:type="gramEnd"/>
      <w:r w:rsidR="003D4E09">
        <w:rPr>
          <w:rFonts w:ascii="仿宋" w:eastAsia="仿宋" w:hAnsi="仿宋" w:hint="eastAsia"/>
          <w:sz w:val="32"/>
          <w:szCs w:val="32"/>
        </w:rPr>
        <w:t>保护中心2022年新招考1人，人才引进1人；项目经费增加</w:t>
      </w:r>
      <w:r>
        <w:rPr>
          <w:rFonts w:ascii="仿宋" w:eastAsia="仿宋" w:hAnsi="仿宋" w:hint="eastAsia"/>
          <w:sz w:val="32"/>
          <w:szCs w:val="32"/>
        </w:rPr>
        <w:t>。</w:t>
      </w:r>
    </w:p>
    <w:p w:rsidR="00B442E7" w:rsidRDefault="00B442E7" w:rsidP="00E01566">
      <w:pPr>
        <w:pStyle w:val="a0"/>
        <w:keepNext/>
        <w:spacing w:before="93"/>
      </w:pPr>
      <w:r>
        <w:rPr>
          <w:rFonts w:hint="eastAsia"/>
          <w:noProof/>
        </w:rPr>
        <w:drawing>
          <wp:inline distT="0" distB="0" distL="0" distR="0">
            <wp:extent cx="5105400" cy="235267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42E7" w:rsidRPr="00B442E7" w:rsidRDefault="00B442E7" w:rsidP="00B442E7">
      <w:pPr>
        <w:pStyle w:val="ab"/>
      </w:pPr>
      <w:r>
        <w:rPr>
          <w:rFonts w:hint="eastAsia"/>
        </w:rPr>
        <w:t>收、支决算总计变动情况图</w:t>
      </w:r>
      <w:r>
        <w:rPr>
          <w:rFonts w:hint="eastAsia"/>
        </w:rPr>
        <w:t xml:space="preserve"> </w:t>
      </w:r>
      <w:r w:rsidR="00836984">
        <w:fldChar w:fldCharType="begin"/>
      </w:r>
      <w:r>
        <w:instrText xml:space="preserve"> </w:instrText>
      </w:r>
      <w:r>
        <w:rPr>
          <w:rFonts w:hint="eastAsia"/>
        </w:rPr>
        <w:instrText xml:space="preserve">SEQ </w:instrText>
      </w:r>
      <w:r>
        <w:rPr>
          <w:rFonts w:hint="eastAsia"/>
        </w:rPr>
        <w:instrText>收、支决算总计变动情况图</w:instrText>
      </w:r>
      <w:r>
        <w:rPr>
          <w:rFonts w:hint="eastAsia"/>
        </w:rPr>
        <w:instrText xml:space="preserve"> \* ARABIC</w:instrText>
      </w:r>
      <w:r>
        <w:instrText xml:space="preserve"> </w:instrText>
      </w:r>
      <w:r w:rsidR="00836984">
        <w:fldChar w:fldCharType="separate"/>
      </w:r>
      <w:r>
        <w:rPr>
          <w:noProof/>
        </w:rPr>
        <w:t>1</w:t>
      </w:r>
      <w:r w:rsidR="00836984">
        <w:fldChar w:fldCharType="end"/>
      </w:r>
    </w:p>
    <w:p w:rsidR="00464B39" w:rsidRDefault="00A35860">
      <w:pPr>
        <w:pStyle w:val="a9"/>
        <w:numPr>
          <w:ilvl w:val="0"/>
          <w:numId w:val="2"/>
        </w:numPr>
        <w:spacing w:line="600" w:lineRule="exact"/>
        <w:ind w:firstLineChars="0"/>
        <w:outlineLvl w:val="1"/>
        <w:rPr>
          <w:rStyle w:val="2Char"/>
          <w:rFonts w:ascii="黑体" w:eastAsia="黑体" w:hAnsi="黑体"/>
          <w:b w:val="0"/>
        </w:rPr>
      </w:pPr>
      <w:bookmarkStart w:id="20" w:name="_Toc15377206"/>
      <w:bookmarkStart w:id="2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464B39" w:rsidRDefault="00A3586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w:t>
      </w:r>
      <w:r w:rsidR="003C0304" w:rsidRPr="003C0304">
        <w:rPr>
          <w:rFonts w:ascii="仿宋" w:eastAsia="仿宋" w:hAnsi="仿宋"/>
          <w:sz w:val="32"/>
          <w:szCs w:val="32"/>
        </w:rPr>
        <w:t>1808.46</w:t>
      </w:r>
      <w:r>
        <w:rPr>
          <w:rFonts w:ascii="仿宋" w:eastAsia="仿宋" w:hAnsi="仿宋" w:hint="eastAsia"/>
          <w:sz w:val="32"/>
          <w:szCs w:val="32"/>
        </w:rPr>
        <w:t>万元，其中：一般公共预算财政拨款收入</w:t>
      </w:r>
      <w:r w:rsidR="00BD3142" w:rsidRPr="00BD3142">
        <w:rPr>
          <w:rFonts w:ascii="仿宋" w:eastAsia="仿宋" w:hAnsi="仿宋"/>
          <w:sz w:val="32"/>
          <w:szCs w:val="32"/>
        </w:rPr>
        <w:t>1808.46</w:t>
      </w:r>
      <w:r>
        <w:rPr>
          <w:rFonts w:ascii="仿宋" w:eastAsia="仿宋" w:hAnsi="仿宋" w:hint="eastAsia"/>
          <w:sz w:val="32"/>
          <w:szCs w:val="32"/>
        </w:rPr>
        <w:t>万元，占</w:t>
      </w:r>
      <w:r w:rsidR="00BD3142">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sidR="00BD3142">
        <w:rPr>
          <w:rFonts w:ascii="仿宋" w:eastAsia="仿宋" w:hAnsi="仿宋" w:hint="eastAsia"/>
          <w:sz w:val="32"/>
          <w:szCs w:val="32"/>
        </w:rPr>
        <w:t>0</w:t>
      </w:r>
      <w:r>
        <w:rPr>
          <w:rFonts w:ascii="仿宋" w:eastAsia="仿宋" w:hAnsi="仿宋" w:hint="eastAsia"/>
          <w:sz w:val="32"/>
          <w:szCs w:val="32"/>
        </w:rPr>
        <w:t>万元，占</w:t>
      </w:r>
      <w:r w:rsidR="00BD314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BD3142">
        <w:rPr>
          <w:rFonts w:ascii="仿宋" w:eastAsia="仿宋" w:hAnsi="仿宋" w:hint="eastAsia"/>
          <w:sz w:val="32"/>
          <w:szCs w:val="32"/>
        </w:rPr>
        <w:t>0</w:t>
      </w:r>
      <w:r>
        <w:rPr>
          <w:rFonts w:ascii="仿宋" w:eastAsia="仿宋" w:hAnsi="仿宋" w:hint="eastAsia"/>
          <w:sz w:val="32"/>
          <w:szCs w:val="32"/>
        </w:rPr>
        <w:t>万元，占</w:t>
      </w:r>
      <w:r w:rsidR="00BD314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sidR="00BD3142">
        <w:rPr>
          <w:rFonts w:ascii="仿宋" w:eastAsia="仿宋" w:hAnsi="仿宋" w:hint="eastAsia"/>
          <w:sz w:val="32"/>
          <w:szCs w:val="32"/>
        </w:rPr>
        <w:t>0</w:t>
      </w:r>
      <w:r>
        <w:rPr>
          <w:rFonts w:ascii="仿宋" w:eastAsia="仿宋" w:hAnsi="仿宋" w:hint="eastAsia"/>
          <w:sz w:val="32"/>
          <w:szCs w:val="32"/>
        </w:rPr>
        <w:t>万元，占</w:t>
      </w:r>
      <w:r w:rsidR="00BD314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BD3142">
        <w:rPr>
          <w:rFonts w:ascii="仿宋" w:eastAsia="仿宋" w:hAnsi="仿宋" w:hint="eastAsia"/>
          <w:sz w:val="32"/>
          <w:szCs w:val="32"/>
        </w:rPr>
        <w:t>0</w:t>
      </w:r>
      <w:r>
        <w:rPr>
          <w:rFonts w:ascii="仿宋" w:eastAsia="仿宋" w:hAnsi="仿宋" w:hint="eastAsia"/>
          <w:sz w:val="32"/>
          <w:szCs w:val="32"/>
        </w:rPr>
        <w:t>万元，占</w:t>
      </w:r>
      <w:r w:rsidR="00BD314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sidR="00BD3142">
        <w:rPr>
          <w:rFonts w:ascii="仿宋" w:eastAsia="仿宋" w:hAnsi="仿宋" w:hint="eastAsia"/>
          <w:sz w:val="32"/>
          <w:szCs w:val="32"/>
        </w:rPr>
        <w:t>0</w:t>
      </w:r>
      <w:r>
        <w:rPr>
          <w:rFonts w:ascii="仿宋" w:eastAsia="仿宋" w:hAnsi="仿宋" w:hint="eastAsia"/>
          <w:sz w:val="32"/>
          <w:szCs w:val="32"/>
        </w:rPr>
        <w:t>万元，占</w:t>
      </w:r>
      <w:r w:rsidR="00BD314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BD3142">
        <w:rPr>
          <w:rFonts w:ascii="仿宋" w:eastAsia="仿宋" w:hAnsi="仿宋" w:hint="eastAsia"/>
          <w:sz w:val="32"/>
          <w:szCs w:val="32"/>
        </w:rPr>
        <w:t>0</w:t>
      </w:r>
      <w:r>
        <w:rPr>
          <w:rFonts w:ascii="仿宋" w:eastAsia="仿宋" w:hAnsi="仿宋" w:hint="eastAsia"/>
          <w:sz w:val="32"/>
          <w:szCs w:val="32"/>
        </w:rPr>
        <w:t>万元，占</w:t>
      </w:r>
      <w:r w:rsidR="00BD314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BD3142">
        <w:rPr>
          <w:rFonts w:ascii="仿宋" w:eastAsia="仿宋" w:hAnsi="仿宋" w:hint="eastAsia"/>
          <w:sz w:val="32"/>
          <w:szCs w:val="32"/>
        </w:rPr>
        <w:t>0</w:t>
      </w:r>
      <w:r>
        <w:rPr>
          <w:rFonts w:ascii="仿宋" w:eastAsia="仿宋" w:hAnsi="仿宋" w:hint="eastAsia"/>
          <w:sz w:val="32"/>
          <w:szCs w:val="32"/>
        </w:rPr>
        <w:t>万元，占</w:t>
      </w:r>
      <w:r w:rsidR="00BD314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464B39" w:rsidRDefault="00464B39">
      <w:pPr>
        <w:spacing w:line="600" w:lineRule="exact"/>
        <w:ind w:firstLineChars="200" w:firstLine="640"/>
        <w:outlineLvl w:val="1"/>
        <w:rPr>
          <w:rFonts w:ascii="仿宋" w:eastAsia="仿宋" w:hAnsi="仿宋"/>
          <w:sz w:val="32"/>
          <w:szCs w:val="32"/>
        </w:rPr>
      </w:pPr>
    </w:p>
    <w:p w:rsidR="00BD3142" w:rsidRDefault="00BD3142" w:rsidP="00E01566">
      <w:pPr>
        <w:pStyle w:val="a0"/>
        <w:keepNext/>
        <w:spacing w:before="93"/>
      </w:pPr>
      <w:r>
        <w:rPr>
          <w:noProof/>
        </w:rPr>
        <w:lastRenderedPageBreak/>
        <w:drawing>
          <wp:inline distT="0" distB="0" distL="0" distR="0">
            <wp:extent cx="4629150" cy="263842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3142" w:rsidRPr="00BD3142" w:rsidRDefault="00BD3142" w:rsidP="00BD3142">
      <w:pPr>
        <w:pStyle w:val="ab"/>
      </w:pPr>
      <w:r>
        <w:rPr>
          <w:rFonts w:hint="eastAsia"/>
        </w:rPr>
        <w:t>收入决算结构图</w:t>
      </w:r>
      <w:r>
        <w:rPr>
          <w:rFonts w:hint="eastAsia"/>
        </w:rPr>
        <w:t xml:space="preserve">2 </w:t>
      </w:r>
    </w:p>
    <w:p w:rsidR="00464B39" w:rsidRDefault="00464B39">
      <w:pPr>
        <w:spacing w:line="600" w:lineRule="exact"/>
        <w:ind w:firstLineChars="200" w:firstLine="640"/>
        <w:rPr>
          <w:rFonts w:ascii="仿宋_GB2312" w:eastAsia="仿宋_GB2312"/>
          <w:sz w:val="32"/>
          <w:szCs w:val="32"/>
        </w:rPr>
      </w:pPr>
    </w:p>
    <w:p w:rsidR="00464B39" w:rsidRDefault="00A35860">
      <w:pPr>
        <w:pStyle w:val="a9"/>
        <w:numPr>
          <w:ilvl w:val="0"/>
          <w:numId w:val="2"/>
        </w:numPr>
        <w:spacing w:line="600" w:lineRule="exact"/>
        <w:ind w:firstLineChars="0"/>
        <w:outlineLvl w:val="1"/>
        <w:rPr>
          <w:rStyle w:val="2Char"/>
          <w:rFonts w:ascii="黑体" w:eastAsia="黑体" w:hAnsi="黑体"/>
          <w:b w:val="0"/>
        </w:rPr>
      </w:pPr>
      <w:bookmarkStart w:id="22" w:name="_Toc15377207"/>
      <w:bookmarkStart w:id="23"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464B39" w:rsidRDefault="00A3586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w:t>
      </w:r>
      <w:r w:rsidR="00BD3142" w:rsidRPr="00BD3142">
        <w:rPr>
          <w:rFonts w:ascii="仿宋" w:eastAsia="仿宋" w:hAnsi="仿宋"/>
          <w:sz w:val="32"/>
          <w:szCs w:val="32"/>
        </w:rPr>
        <w:t>1902.1</w:t>
      </w:r>
      <w:r>
        <w:rPr>
          <w:rFonts w:ascii="仿宋" w:eastAsia="仿宋" w:hAnsi="仿宋" w:hint="eastAsia"/>
          <w:sz w:val="32"/>
          <w:szCs w:val="32"/>
        </w:rPr>
        <w:t>万元，其中：基本支出</w:t>
      </w:r>
      <w:r w:rsidR="00BD3142">
        <w:rPr>
          <w:rFonts w:ascii="仿宋" w:eastAsia="仿宋" w:hAnsi="仿宋" w:hint="eastAsia"/>
          <w:sz w:val="32"/>
          <w:szCs w:val="32"/>
        </w:rPr>
        <w:t>1236.18</w:t>
      </w:r>
      <w:r>
        <w:rPr>
          <w:rFonts w:ascii="仿宋" w:eastAsia="仿宋" w:hAnsi="仿宋" w:hint="eastAsia"/>
          <w:sz w:val="32"/>
          <w:szCs w:val="32"/>
        </w:rPr>
        <w:t>万元，占</w:t>
      </w:r>
      <w:r w:rsidR="0066071E">
        <w:rPr>
          <w:rFonts w:ascii="仿宋" w:eastAsia="仿宋" w:hAnsi="仿宋" w:hint="eastAsia"/>
          <w:sz w:val="32"/>
          <w:szCs w:val="32"/>
        </w:rPr>
        <w:t>64.99</w:t>
      </w:r>
      <w:r>
        <w:rPr>
          <w:rFonts w:ascii="仿宋" w:eastAsia="仿宋" w:hAnsi="仿宋"/>
          <w:sz w:val="32"/>
          <w:szCs w:val="32"/>
        </w:rPr>
        <w:t>%</w:t>
      </w:r>
      <w:r>
        <w:rPr>
          <w:rFonts w:ascii="仿宋" w:eastAsia="仿宋" w:hAnsi="仿宋" w:hint="eastAsia"/>
          <w:sz w:val="32"/>
          <w:szCs w:val="32"/>
        </w:rPr>
        <w:t>；项目支出</w:t>
      </w:r>
      <w:r w:rsidR="0066071E">
        <w:rPr>
          <w:rFonts w:ascii="仿宋" w:eastAsia="仿宋" w:hAnsi="仿宋" w:hint="eastAsia"/>
          <w:sz w:val="32"/>
          <w:szCs w:val="32"/>
        </w:rPr>
        <w:t>665.92</w:t>
      </w:r>
      <w:r>
        <w:rPr>
          <w:rFonts w:ascii="仿宋" w:eastAsia="仿宋" w:hAnsi="仿宋" w:hint="eastAsia"/>
          <w:sz w:val="32"/>
          <w:szCs w:val="32"/>
        </w:rPr>
        <w:t>万元，占</w:t>
      </w:r>
      <w:r w:rsidR="0066071E">
        <w:rPr>
          <w:rFonts w:ascii="仿宋" w:eastAsia="仿宋" w:hAnsi="仿宋" w:hint="eastAsia"/>
          <w:sz w:val="32"/>
          <w:szCs w:val="32"/>
        </w:rPr>
        <w:t>35.01</w:t>
      </w:r>
      <w:r>
        <w:rPr>
          <w:rFonts w:ascii="仿宋" w:eastAsia="仿宋" w:hAnsi="仿宋"/>
          <w:sz w:val="32"/>
          <w:szCs w:val="32"/>
        </w:rPr>
        <w:t>%</w:t>
      </w:r>
      <w:r>
        <w:rPr>
          <w:rFonts w:ascii="仿宋" w:eastAsia="仿宋" w:hAnsi="仿宋" w:hint="eastAsia"/>
          <w:sz w:val="32"/>
          <w:szCs w:val="32"/>
        </w:rPr>
        <w:t>；上缴上级支出</w:t>
      </w:r>
      <w:r w:rsidR="0066071E">
        <w:rPr>
          <w:rFonts w:ascii="仿宋" w:eastAsia="仿宋" w:hAnsi="仿宋" w:hint="eastAsia"/>
          <w:sz w:val="32"/>
          <w:szCs w:val="32"/>
        </w:rPr>
        <w:t>0</w:t>
      </w:r>
      <w:r>
        <w:rPr>
          <w:rFonts w:ascii="仿宋" w:eastAsia="仿宋" w:hAnsi="仿宋" w:hint="eastAsia"/>
          <w:sz w:val="32"/>
          <w:szCs w:val="32"/>
        </w:rPr>
        <w:t>万元，占</w:t>
      </w:r>
      <w:r w:rsidR="0066071E">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66071E">
        <w:rPr>
          <w:rFonts w:ascii="仿宋" w:eastAsia="仿宋" w:hAnsi="仿宋" w:hint="eastAsia"/>
          <w:sz w:val="32"/>
          <w:szCs w:val="32"/>
        </w:rPr>
        <w:t>0</w:t>
      </w:r>
      <w:r>
        <w:rPr>
          <w:rFonts w:ascii="仿宋" w:eastAsia="仿宋" w:hAnsi="仿宋" w:hint="eastAsia"/>
          <w:sz w:val="32"/>
          <w:szCs w:val="32"/>
        </w:rPr>
        <w:t>万元，占</w:t>
      </w:r>
      <w:r w:rsidR="0066071E">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66071E">
        <w:rPr>
          <w:rFonts w:ascii="仿宋" w:eastAsia="仿宋" w:hAnsi="仿宋" w:hint="eastAsia"/>
          <w:sz w:val="32"/>
          <w:szCs w:val="32"/>
        </w:rPr>
        <w:t>0</w:t>
      </w:r>
      <w:r>
        <w:rPr>
          <w:rFonts w:ascii="仿宋" w:eastAsia="仿宋" w:hAnsi="仿宋" w:hint="eastAsia"/>
          <w:sz w:val="32"/>
          <w:szCs w:val="32"/>
        </w:rPr>
        <w:t>万元，占</w:t>
      </w:r>
      <w:r w:rsidR="0066071E">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464B39" w:rsidRDefault="00464B39">
      <w:pPr>
        <w:spacing w:line="600" w:lineRule="exact"/>
        <w:ind w:firstLine="640"/>
        <w:rPr>
          <w:rFonts w:ascii="仿宋" w:eastAsia="仿宋" w:hAnsi="仿宋"/>
          <w:sz w:val="32"/>
          <w:szCs w:val="32"/>
          <w:shd w:val="pct10" w:color="auto" w:fill="FFFFFF"/>
        </w:rPr>
      </w:pPr>
    </w:p>
    <w:p w:rsidR="0066071E" w:rsidRDefault="0066071E" w:rsidP="00E01566">
      <w:pPr>
        <w:pStyle w:val="a0"/>
        <w:keepNext/>
        <w:spacing w:before="93"/>
      </w:pPr>
      <w:r>
        <w:rPr>
          <w:rFonts w:ascii="仿宋" w:eastAsia="仿宋" w:hAnsi="仿宋"/>
          <w:noProof/>
          <w:sz w:val="32"/>
          <w:szCs w:val="32"/>
          <w:shd w:val="pct10" w:color="auto" w:fill="FFFFFF"/>
        </w:rPr>
        <w:drawing>
          <wp:inline distT="0" distB="0" distL="0" distR="0">
            <wp:extent cx="4629150" cy="2362200"/>
            <wp:effectExtent l="0" t="0" r="0" b="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071E" w:rsidRDefault="0066071E" w:rsidP="0066071E">
      <w:pPr>
        <w:pStyle w:val="ab"/>
      </w:pPr>
      <w:r>
        <w:rPr>
          <w:rFonts w:hint="eastAsia"/>
        </w:rPr>
        <w:t>支出决算结构图</w:t>
      </w:r>
      <w:r>
        <w:rPr>
          <w:rFonts w:hint="eastAsia"/>
        </w:rPr>
        <w:t xml:space="preserve">3 </w:t>
      </w:r>
    </w:p>
    <w:p w:rsidR="00884AD5" w:rsidRDefault="00884AD5" w:rsidP="00884AD5">
      <w:pPr>
        <w:spacing w:line="600" w:lineRule="exact"/>
        <w:outlineLvl w:val="1"/>
        <w:rPr>
          <w:rFonts w:ascii="仿宋_GB2312" w:eastAsia="仿宋_GB2312"/>
          <w:kern w:val="0"/>
          <w:sz w:val="30"/>
        </w:rPr>
      </w:pPr>
      <w:bookmarkStart w:id="24" w:name="_Toc15377208"/>
      <w:bookmarkStart w:id="25" w:name="_Toc15396606"/>
    </w:p>
    <w:p w:rsidR="00464B39" w:rsidRDefault="00A35860" w:rsidP="00884AD5">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24"/>
      <w:bookmarkEnd w:id="25"/>
    </w:p>
    <w:p w:rsidR="00464B39" w:rsidRDefault="00A358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22年财政拨款收、支总计</w:t>
      </w:r>
      <w:r w:rsidR="00884AD5">
        <w:rPr>
          <w:rFonts w:ascii="仿宋" w:eastAsia="仿宋" w:hAnsi="仿宋" w:hint="eastAsia"/>
          <w:sz w:val="32"/>
          <w:szCs w:val="32"/>
        </w:rPr>
        <w:t>2713.52</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21年相比，财政拨款收、支总计各增加</w:t>
      </w:r>
      <w:r w:rsidR="00884AD5">
        <w:rPr>
          <w:rFonts w:ascii="仿宋" w:eastAsia="仿宋" w:hAnsi="仿宋" w:hint="eastAsia"/>
          <w:sz w:val="32"/>
          <w:szCs w:val="32"/>
        </w:rPr>
        <w:t>305.02</w:t>
      </w:r>
      <w:r>
        <w:rPr>
          <w:rFonts w:ascii="仿宋" w:eastAsia="仿宋" w:hAnsi="仿宋" w:hint="eastAsia"/>
          <w:sz w:val="32"/>
          <w:szCs w:val="32"/>
        </w:rPr>
        <w:t>万元，增长</w:t>
      </w:r>
      <w:r w:rsidR="00884AD5">
        <w:rPr>
          <w:rFonts w:ascii="仿宋" w:eastAsia="仿宋" w:hAnsi="仿宋" w:hint="eastAsia"/>
          <w:sz w:val="32"/>
          <w:szCs w:val="32"/>
        </w:rPr>
        <w:t>12.66</w:t>
      </w:r>
      <w:r>
        <w:rPr>
          <w:rFonts w:ascii="仿宋" w:eastAsia="仿宋" w:hAnsi="仿宋"/>
          <w:sz w:val="32"/>
          <w:szCs w:val="32"/>
        </w:rPr>
        <w:t>%</w:t>
      </w:r>
      <w:r>
        <w:rPr>
          <w:rFonts w:ascii="仿宋" w:eastAsia="仿宋" w:hAnsi="仿宋" w:hint="eastAsia"/>
          <w:sz w:val="32"/>
          <w:szCs w:val="32"/>
        </w:rPr>
        <w:t>。主要变动原因是</w:t>
      </w:r>
      <w:r w:rsidR="00884AD5">
        <w:rPr>
          <w:rFonts w:ascii="仿宋" w:eastAsia="仿宋" w:hAnsi="仿宋" w:hint="eastAsia"/>
          <w:sz w:val="32"/>
          <w:szCs w:val="32"/>
        </w:rPr>
        <w:t>人员经费增加，</w:t>
      </w:r>
      <w:proofErr w:type="gramStart"/>
      <w:r w:rsidR="00884AD5">
        <w:rPr>
          <w:rFonts w:ascii="仿宋" w:eastAsia="仿宋" w:hAnsi="仿宋" w:hint="eastAsia"/>
          <w:sz w:val="32"/>
          <w:szCs w:val="32"/>
        </w:rPr>
        <w:t>白坡山</w:t>
      </w:r>
      <w:proofErr w:type="gramEnd"/>
      <w:r w:rsidR="00884AD5">
        <w:rPr>
          <w:rFonts w:ascii="仿宋" w:eastAsia="仿宋" w:hAnsi="仿宋" w:hint="eastAsia"/>
          <w:sz w:val="32"/>
          <w:szCs w:val="32"/>
        </w:rPr>
        <w:t>保护中心2022年新招考1人，人才引进1人；项目经费增加。</w:t>
      </w:r>
    </w:p>
    <w:p w:rsidR="00884AD5" w:rsidRDefault="00884AD5" w:rsidP="00E01566">
      <w:pPr>
        <w:pStyle w:val="a0"/>
        <w:keepNext/>
        <w:spacing w:before="93"/>
      </w:pPr>
      <w:r>
        <w:rPr>
          <w:rFonts w:hint="eastAsia"/>
          <w:noProof/>
        </w:rPr>
        <w:drawing>
          <wp:inline distT="0" distB="0" distL="0" distR="0">
            <wp:extent cx="4743450" cy="26289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4AD5" w:rsidRPr="00884AD5" w:rsidRDefault="00884AD5" w:rsidP="00884AD5">
      <w:pPr>
        <w:pStyle w:val="ab"/>
      </w:pPr>
      <w:r>
        <w:rPr>
          <w:rFonts w:hint="eastAsia"/>
        </w:rPr>
        <w:t>财政拨款收、支决算总计变动情况</w:t>
      </w:r>
      <w:r>
        <w:rPr>
          <w:rFonts w:hint="eastAsia"/>
        </w:rPr>
        <w:t xml:space="preserve">4 </w:t>
      </w:r>
    </w:p>
    <w:p w:rsidR="00464B39" w:rsidRDefault="00464B39" w:rsidP="00884AD5">
      <w:pPr>
        <w:spacing w:line="600" w:lineRule="exact"/>
        <w:rPr>
          <w:rFonts w:ascii="仿宋" w:eastAsia="仿宋" w:hAnsi="仿宋"/>
          <w:b/>
          <w:sz w:val="32"/>
          <w:szCs w:val="32"/>
        </w:rPr>
      </w:pPr>
    </w:p>
    <w:p w:rsidR="00464B39" w:rsidRDefault="00A35860">
      <w:pPr>
        <w:spacing w:line="600" w:lineRule="exact"/>
        <w:ind w:firstLineChars="200" w:firstLine="640"/>
        <w:outlineLvl w:val="1"/>
        <w:rPr>
          <w:rStyle w:val="2Char"/>
          <w:rFonts w:ascii="黑体" w:eastAsia="黑体" w:hAnsi="黑体"/>
          <w:b w:val="0"/>
        </w:rPr>
      </w:pPr>
      <w:bookmarkStart w:id="26" w:name="_Toc15396607"/>
      <w:bookmarkStart w:id="27"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464B39" w:rsidRDefault="00A35860">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464B39" w:rsidRDefault="00A3586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884AD5" w:rsidRPr="00BD3142">
        <w:rPr>
          <w:rFonts w:ascii="仿宋" w:eastAsia="仿宋" w:hAnsi="仿宋"/>
          <w:sz w:val="32"/>
          <w:szCs w:val="32"/>
        </w:rPr>
        <w:t>1902.1</w:t>
      </w:r>
      <w:r>
        <w:rPr>
          <w:rFonts w:ascii="仿宋" w:eastAsia="仿宋" w:hAnsi="仿宋" w:hint="eastAsia"/>
          <w:sz w:val="32"/>
          <w:szCs w:val="32"/>
        </w:rPr>
        <w:t>万元，占本年支出合计的</w:t>
      </w:r>
      <w:r w:rsidR="00884AD5">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w:t>
      </w:r>
      <w:r w:rsidR="002C741D">
        <w:rPr>
          <w:rFonts w:ascii="仿宋" w:eastAsia="仿宋" w:hAnsi="仿宋" w:hint="eastAsia"/>
          <w:sz w:val="32"/>
          <w:szCs w:val="32"/>
        </w:rPr>
        <w:t>增加305.68</w:t>
      </w:r>
      <w:r>
        <w:rPr>
          <w:rFonts w:ascii="仿宋" w:eastAsia="仿宋" w:hAnsi="仿宋" w:hint="eastAsia"/>
          <w:sz w:val="32"/>
          <w:szCs w:val="32"/>
        </w:rPr>
        <w:t>万元，</w:t>
      </w:r>
      <w:r w:rsidR="002C741D">
        <w:rPr>
          <w:rFonts w:ascii="仿宋" w:eastAsia="仿宋" w:hAnsi="仿宋" w:hint="eastAsia"/>
          <w:sz w:val="32"/>
          <w:szCs w:val="32"/>
        </w:rPr>
        <w:t>增加19.15</w:t>
      </w:r>
      <w:r>
        <w:rPr>
          <w:rFonts w:ascii="仿宋" w:eastAsia="仿宋" w:hAnsi="仿宋"/>
          <w:sz w:val="32"/>
          <w:szCs w:val="32"/>
        </w:rPr>
        <w:t>%</w:t>
      </w:r>
      <w:r>
        <w:rPr>
          <w:rFonts w:ascii="仿宋" w:eastAsia="仿宋" w:hAnsi="仿宋" w:hint="eastAsia"/>
          <w:sz w:val="32"/>
          <w:szCs w:val="32"/>
        </w:rPr>
        <w:t>。主要变动原因是</w:t>
      </w:r>
      <w:r w:rsidR="002C741D">
        <w:rPr>
          <w:rFonts w:ascii="仿宋" w:eastAsia="仿宋" w:hAnsi="仿宋" w:hint="eastAsia"/>
          <w:sz w:val="32"/>
          <w:szCs w:val="32"/>
        </w:rPr>
        <w:t>人员经费增加，</w:t>
      </w:r>
      <w:proofErr w:type="gramStart"/>
      <w:r w:rsidR="002C741D">
        <w:rPr>
          <w:rFonts w:ascii="仿宋" w:eastAsia="仿宋" w:hAnsi="仿宋" w:hint="eastAsia"/>
          <w:sz w:val="32"/>
          <w:szCs w:val="32"/>
        </w:rPr>
        <w:t>白坡山</w:t>
      </w:r>
      <w:proofErr w:type="gramEnd"/>
      <w:r w:rsidR="002C741D">
        <w:rPr>
          <w:rFonts w:ascii="仿宋" w:eastAsia="仿宋" w:hAnsi="仿宋" w:hint="eastAsia"/>
          <w:sz w:val="32"/>
          <w:szCs w:val="32"/>
        </w:rPr>
        <w:t>保护中心2022年新招考1人，人才引进1人；项目经费增加。</w:t>
      </w:r>
    </w:p>
    <w:p w:rsidR="00464B39" w:rsidRDefault="00464B39">
      <w:pPr>
        <w:spacing w:line="600" w:lineRule="exact"/>
        <w:ind w:firstLineChars="200" w:firstLine="640"/>
        <w:rPr>
          <w:rFonts w:ascii="仿宋" w:eastAsia="仿宋" w:hAnsi="仿宋"/>
          <w:sz w:val="32"/>
          <w:szCs w:val="32"/>
        </w:rPr>
      </w:pPr>
    </w:p>
    <w:p w:rsidR="002C741D" w:rsidRDefault="002C741D" w:rsidP="002C741D">
      <w:pPr>
        <w:pStyle w:val="a0"/>
        <w:keepNext/>
        <w:spacing w:before="93"/>
      </w:pPr>
      <w:r>
        <w:rPr>
          <w:rFonts w:hint="eastAsia"/>
          <w:noProof/>
        </w:rPr>
        <w:lastRenderedPageBreak/>
        <w:drawing>
          <wp:inline distT="0" distB="0" distL="0" distR="0">
            <wp:extent cx="5274310" cy="307657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741D" w:rsidRDefault="002C741D" w:rsidP="002C741D">
      <w:pPr>
        <w:pStyle w:val="ab"/>
      </w:pPr>
      <w:r>
        <w:rPr>
          <w:rFonts w:hint="eastAsia"/>
        </w:rPr>
        <w:t>一般公共预算财政拨款支出决算变动情况</w:t>
      </w:r>
      <w:r>
        <w:rPr>
          <w:rFonts w:hint="eastAsia"/>
        </w:rPr>
        <w:t xml:space="preserve">5 </w:t>
      </w:r>
    </w:p>
    <w:p w:rsidR="002C741D" w:rsidRPr="002C741D" w:rsidRDefault="002C741D" w:rsidP="002C741D"/>
    <w:p w:rsidR="00464B39" w:rsidRDefault="00A35860">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6F48B3" w:rsidRDefault="00A35860" w:rsidP="006F48B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2C741D" w:rsidRPr="00BD3142">
        <w:rPr>
          <w:rFonts w:ascii="仿宋" w:eastAsia="仿宋" w:hAnsi="仿宋"/>
          <w:sz w:val="32"/>
          <w:szCs w:val="32"/>
        </w:rPr>
        <w:t>1902.1</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sidR="002C741D">
        <w:rPr>
          <w:rFonts w:ascii="仿宋" w:eastAsia="仿宋" w:hAnsi="仿宋" w:hint="eastAsia"/>
          <w:sz w:val="32"/>
          <w:szCs w:val="32"/>
        </w:rPr>
        <w:t>1.82</w:t>
      </w:r>
      <w:r>
        <w:rPr>
          <w:rFonts w:ascii="仿宋" w:eastAsia="仿宋" w:hAnsi="仿宋" w:hint="eastAsia"/>
          <w:sz w:val="32"/>
          <w:szCs w:val="32"/>
        </w:rPr>
        <w:t>万元，占</w:t>
      </w:r>
      <w:r w:rsidR="002C741D">
        <w:rPr>
          <w:rFonts w:ascii="仿宋" w:eastAsia="仿宋" w:hAnsi="仿宋" w:hint="eastAsia"/>
          <w:sz w:val="32"/>
          <w:szCs w:val="32"/>
        </w:rPr>
        <w:t>0.1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sidR="00D45525">
        <w:rPr>
          <w:rFonts w:ascii="仿宋" w:eastAsia="仿宋" w:hAnsi="仿宋" w:hint="eastAsia"/>
          <w:sz w:val="32"/>
          <w:szCs w:val="32"/>
        </w:rPr>
        <w:t>307.09</w:t>
      </w:r>
      <w:r>
        <w:rPr>
          <w:rFonts w:ascii="仿宋" w:eastAsia="仿宋" w:hAnsi="仿宋" w:hint="eastAsia"/>
          <w:sz w:val="32"/>
          <w:szCs w:val="32"/>
        </w:rPr>
        <w:t>万元，占</w:t>
      </w:r>
      <w:r w:rsidR="002C741D">
        <w:rPr>
          <w:rFonts w:ascii="仿宋" w:eastAsia="仿宋" w:hAnsi="仿宋" w:hint="eastAsia"/>
          <w:sz w:val="32"/>
          <w:szCs w:val="32"/>
        </w:rPr>
        <w:t>16.</w:t>
      </w:r>
      <w:r w:rsidR="00D45525">
        <w:rPr>
          <w:rFonts w:ascii="仿宋" w:eastAsia="仿宋" w:hAnsi="仿宋" w:hint="eastAsia"/>
          <w:sz w:val="32"/>
          <w:szCs w:val="32"/>
        </w:rPr>
        <w:t>14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sidR="00D45525">
        <w:rPr>
          <w:rFonts w:ascii="仿宋" w:eastAsia="仿宋" w:hAnsi="仿宋" w:hint="eastAsia"/>
          <w:sz w:val="32"/>
          <w:szCs w:val="32"/>
        </w:rPr>
        <w:t>81.91</w:t>
      </w:r>
      <w:r>
        <w:rPr>
          <w:rFonts w:ascii="仿宋" w:eastAsia="仿宋" w:hAnsi="仿宋" w:hint="eastAsia"/>
          <w:sz w:val="32"/>
          <w:szCs w:val="32"/>
        </w:rPr>
        <w:t>万元，占</w:t>
      </w:r>
      <w:r w:rsidR="00D45525">
        <w:rPr>
          <w:rFonts w:ascii="仿宋" w:eastAsia="仿宋" w:hAnsi="仿宋" w:hint="eastAsia"/>
          <w:sz w:val="32"/>
          <w:szCs w:val="32"/>
        </w:rPr>
        <w:t>4.31</w:t>
      </w:r>
      <w:r>
        <w:rPr>
          <w:rFonts w:ascii="仿宋" w:eastAsia="仿宋" w:hAnsi="仿宋"/>
          <w:sz w:val="32"/>
          <w:szCs w:val="32"/>
        </w:rPr>
        <w:t>%</w:t>
      </w:r>
      <w:r>
        <w:rPr>
          <w:rFonts w:ascii="仿宋" w:eastAsia="仿宋" w:hAnsi="仿宋" w:hint="eastAsia"/>
          <w:sz w:val="32"/>
          <w:szCs w:val="32"/>
        </w:rPr>
        <w:t>；</w:t>
      </w:r>
      <w:r w:rsidR="00D45525" w:rsidRPr="00D45525">
        <w:rPr>
          <w:rFonts w:ascii="仿宋" w:eastAsia="仿宋" w:hAnsi="仿宋" w:hint="eastAsia"/>
          <w:b/>
          <w:bCs/>
          <w:sz w:val="32"/>
          <w:szCs w:val="32"/>
        </w:rPr>
        <w:t>农林水支出</w:t>
      </w:r>
      <w:r w:rsidR="00D45525">
        <w:rPr>
          <w:rFonts w:ascii="仿宋" w:eastAsia="仿宋" w:hAnsi="仿宋" w:hint="eastAsia"/>
          <w:sz w:val="32"/>
          <w:szCs w:val="32"/>
        </w:rPr>
        <w:t>1511.29万元，占79.45%</w:t>
      </w:r>
      <w:r>
        <w:rPr>
          <w:rFonts w:ascii="仿宋" w:eastAsia="仿宋" w:hAnsi="仿宋" w:hint="eastAsia"/>
          <w:sz w:val="32"/>
          <w:szCs w:val="32"/>
        </w:rPr>
        <w:t>。</w:t>
      </w:r>
    </w:p>
    <w:p w:rsidR="006F48B3" w:rsidRPr="006F48B3" w:rsidRDefault="006F48B3" w:rsidP="006F48B3">
      <w:pPr>
        <w:pStyle w:val="a0"/>
        <w:spacing w:before="93"/>
      </w:pPr>
    </w:p>
    <w:p w:rsidR="006F48B3" w:rsidRPr="006F48B3" w:rsidRDefault="006F48B3" w:rsidP="006F48B3">
      <w:pPr>
        <w:pStyle w:val="a0"/>
        <w:spacing w:before="93"/>
      </w:pPr>
      <w:r>
        <w:rPr>
          <w:rFonts w:hint="eastAsia"/>
          <w:noProof/>
        </w:rPr>
        <w:drawing>
          <wp:inline distT="0" distB="0" distL="0" distR="0">
            <wp:extent cx="4743450" cy="2543175"/>
            <wp:effectExtent l="19050" t="0" r="0" b="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4B39" w:rsidRPr="006F48B3" w:rsidRDefault="006F48B3" w:rsidP="006F48B3">
      <w:pPr>
        <w:pStyle w:val="ab"/>
      </w:pPr>
      <w:r>
        <w:rPr>
          <w:rFonts w:hint="eastAsia"/>
        </w:rPr>
        <w:t>一般公共预算财政拨款支出决算结构</w:t>
      </w:r>
      <w:r>
        <w:rPr>
          <w:rFonts w:hint="eastAsia"/>
        </w:rPr>
        <w:t>6</w:t>
      </w:r>
    </w:p>
    <w:p w:rsidR="00464B39" w:rsidRDefault="00A35860">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lastRenderedPageBreak/>
        <w:t>（三）一般公共预算财政拨款支出决算具体情况</w:t>
      </w:r>
      <w:bookmarkEnd w:id="30"/>
    </w:p>
    <w:p w:rsidR="00464B39" w:rsidRDefault="00A35860">
      <w:pPr>
        <w:spacing w:line="600" w:lineRule="exact"/>
        <w:ind w:firstLineChars="200" w:firstLine="643"/>
        <w:outlineLvl w:val="2"/>
        <w:rPr>
          <w:rFonts w:ascii="仿宋" w:eastAsia="仿宋" w:hAnsi="仿宋"/>
          <w:sz w:val="32"/>
          <w:szCs w:val="32"/>
        </w:rPr>
      </w:pPr>
      <w:bookmarkStart w:id="31" w:name="_Toc15378460"/>
      <w:bookmarkStart w:id="32" w:name="_Toc15377444"/>
      <w:bookmarkStart w:id="33" w:name="_Toc15377213"/>
      <w:r>
        <w:rPr>
          <w:rFonts w:ascii="仿宋" w:eastAsia="仿宋" w:hAnsi="仿宋" w:hint="eastAsia"/>
          <w:b/>
          <w:sz w:val="32"/>
          <w:szCs w:val="32"/>
        </w:rPr>
        <w:t>2022年一般公共预算支出决算数为</w:t>
      </w:r>
      <w:r w:rsidR="006F48B3" w:rsidRPr="00BD3142">
        <w:rPr>
          <w:rFonts w:ascii="仿宋" w:eastAsia="仿宋" w:hAnsi="仿宋"/>
          <w:sz w:val="32"/>
          <w:szCs w:val="32"/>
        </w:rPr>
        <w:t>1902.1</w:t>
      </w:r>
      <w:r>
        <w:rPr>
          <w:rFonts w:ascii="仿宋" w:eastAsia="仿宋" w:hAnsi="仿宋" w:hint="eastAsia"/>
          <w:sz w:val="32"/>
          <w:szCs w:val="32"/>
        </w:rPr>
        <w:t>，</w:t>
      </w:r>
      <w:r>
        <w:rPr>
          <w:rStyle w:val="a7"/>
          <w:rFonts w:ascii="仿宋" w:eastAsia="仿宋" w:hAnsi="仿宋" w:hint="eastAsia"/>
          <w:bCs/>
          <w:sz w:val="32"/>
          <w:szCs w:val="32"/>
        </w:rPr>
        <w:t>完成预算</w:t>
      </w:r>
      <w:r w:rsidR="006F48B3">
        <w:rPr>
          <w:rStyle w:val="a7"/>
          <w:rFonts w:ascii="仿宋" w:eastAsia="仿宋" w:hAnsi="仿宋" w:hint="eastAsia"/>
          <w:bCs/>
          <w:sz w:val="32"/>
          <w:szCs w:val="32"/>
        </w:rPr>
        <w:t>70.1</w:t>
      </w:r>
      <w:r>
        <w:rPr>
          <w:rStyle w:val="a7"/>
          <w:rFonts w:ascii="仿宋" w:eastAsia="仿宋" w:hAnsi="仿宋"/>
          <w:bCs/>
          <w:sz w:val="32"/>
          <w:szCs w:val="32"/>
        </w:rPr>
        <w:t>%</w:t>
      </w:r>
      <w:r>
        <w:rPr>
          <w:rStyle w:val="a7"/>
          <w:rFonts w:ascii="仿宋" w:eastAsia="仿宋" w:hAnsi="仿宋" w:hint="eastAsia"/>
          <w:bCs/>
          <w:sz w:val="32"/>
          <w:szCs w:val="32"/>
        </w:rPr>
        <w:t>。其中：</w:t>
      </w:r>
      <w:bookmarkEnd w:id="31"/>
      <w:bookmarkEnd w:id="32"/>
      <w:bookmarkEnd w:id="33"/>
    </w:p>
    <w:p w:rsidR="00464B39" w:rsidRDefault="00A35860">
      <w:pPr>
        <w:spacing w:line="600" w:lineRule="exact"/>
        <w:ind w:firstLineChars="200" w:firstLine="643"/>
        <w:rPr>
          <w:rFonts w:ascii="仿宋" w:eastAsia="仿宋" w:hAnsi="仿宋"/>
          <w:b/>
          <w:sz w:val="32"/>
          <w:szCs w:val="32"/>
        </w:rPr>
      </w:pPr>
      <w:r>
        <w:rPr>
          <w:rStyle w:val="a7"/>
          <w:rFonts w:ascii="仿宋" w:eastAsia="仿宋" w:hAnsi="仿宋"/>
          <w:bCs/>
          <w:sz w:val="32"/>
          <w:szCs w:val="32"/>
        </w:rPr>
        <w:t>1.</w:t>
      </w:r>
      <w:r>
        <w:rPr>
          <w:rStyle w:val="a7"/>
          <w:rFonts w:ascii="仿宋" w:eastAsia="仿宋" w:hAnsi="仿宋" w:hint="eastAsia"/>
          <w:bCs/>
          <w:sz w:val="32"/>
          <w:szCs w:val="32"/>
        </w:rPr>
        <w:t>一般公共服务（类）</w:t>
      </w:r>
      <w:r w:rsidR="006F48B3" w:rsidRPr="006F48B3">
        <w:rPr>
          <w:rStyle w:val="a7"/>
          <w:rFonts w:ascii="仿宋" w:eastAsia="仿宋" w:hAnsi="仿宋" w:hint="eastAsia"/>
          <w:bCs/>
          <w:sz w:val="32"/>
          <w:szCs w:val="32"/>
        </w:rPr>
        <w:t>组织事务</w:t>
      </w:r>
      <w:r>
        <w:rPr>
          <w:rStyle w:val="a7"/>
          <w:rFonts w:ascii="仿宋" w:eastAsia="仿宋" w:hAnsi="仿宋" w:hint="eastAsia"/>
          <w:bCs/>
          <w:sz w:val="32"/>
          <w:szCs w:val="32"/>
        </w:rPr>
        <w:t>（款）</w:t>
      </w:r>
      <w:r w:rsidR="006F48B3" w:rsidRPr="006F48B3">
        <w:rPr>
          <w:rStyle w:val="a7"/>
          <w:rFonts w:ascii="仿宋" w:eastAsia="仿宋" w:hAnsi="仿宋" w:hint="eastAsia"/>
          <w:bCs/>
          <w:sz w:val="32"/>
          <w:szCs w:val="32"/>
        </w:rPr>
        <w:t>其他组织事务支出</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652592">
        <w:rPr>
          <w:rStyle w:val="a7"/>
          <w:rFonts w:ascii="仿宋" w:eastAsia="仿宋" w:hAnsi="仿宋" w:hint="eastAsia"/>
          <w:b w:val="0"/>
          <w:bCs/>
          <w:sz w:val="32"/>
          <w:szCs w:val="32"/>
        </w:rPr>
        <w:t>1.82</w:t>
      </w:r>
      <w:r>
        <w:rPr>
          <w:rStyle w:val="a7"/>
          <w:rFonts w:ascii="仿宋" w:eastAsia="仿宋" w:hAnsi="仿宋" w:hint="eastAsia"/>
          <w:b w:val="0"/>
          <w:bCs/>
          <w:sz w:val="32"/>
          <w:szCs w:val="32"/>
        </w:rPr>
        <w:t>万元，完成预算</w:t>
      </w:r>
      <w:r w:rsidR="00434B56">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p>
    <w:p w:rsidR="00464B39" w:rsidRDefault="00434B56">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2</w:t>
      </w:r>
      <w:r w:rsidR="00A35860">
        <w:rPr>
          <w:rStyle w:val="a7"/>
          <w:rFonts w:ascii="仿宋" w:eastAsia="仿宋" w:hAnsi="仿宋"/>
          <w:bCs/>
          <w:sz w:val="32"/>
          <w:szCs w:val="32"/>
        </w:rPr>
        <w:t>.</w:t>
      </w:r>
      <w:r w:rsidRPr="00434B56">
        <w:rPr>
          <w:rFonts w:hint="eastAsia"/>
        </w:rPr>
        <w:t xml:space="preserve"> </w:t>
      </w:r>
      <w:r w:rsidRPr="00434B56">
        <w:rPr>
          <w:rStyle w:val="a7"/>
          <w:rFonts w:ascii="仿宋" w:eastAsia="仿宋" w:hAnsi="仿宋" w:hint="eastAsia"/>
          <w:bCs/>
          <w:sz w:val="32"/>
          <w:szCs w:val="32"/>
        </w:rPr>
        <w:t>住房保障支出</w:t>
      </w:r>
      <w:r w:rsidR="00A35860">
        <w:rPr>
          <w:rStyle w:val="a7"/>
          <w:rFonts w:ascii="仿宋" w:eastAsia="仿宋" w:hAnsi="仿宋" w:hint="eastAsia"/>
          <w:bCs/>
          <w:sz w:val="32"/>
          <w:szCs w:val="32"/>
        </w:rPr>
        <w:t>（类）</w:t>
      </w:r>
      <w:r w:rsidRPr="00434B56">
        <w:rPr>
          <w:rStyle w:val="a7"/>
          <w:rFonts w:ascii="仿宋" w:eastAsia="仿宋" w:hAnsi="仿宋" w:hint="eastAsia"/>
          <w:bCs/>
          <w:sz w:val="32"/>
          <w:szCs w:val="32"/>
        </w:rPr>
        <w:t>住房改革支出</w:t>
      </w:r>
      <w:r w:rsidR="00A35860">
        <w:rPr>
          <w:rStyle w:val="a7"/>
          <w:rFonts w:ascii="仿宋" w:eastAsia="仿宋" w:hAnsi="仿宋" w:hint="eastAsia"/>
          <w:bCs/>
          <w:sz w:val="32"/>
          <w:szCs w:val="32"/>
        </w:rPr>
        <w:t>（款）</w:t>
      </w:r>
      <w:r w:rsidRPr="00434B56">
        <w:rPr>
          <w:rStyle w:val="a7"/>
          <w:rFonts w:ascii="仿宋" w:eastAsia="仿宋" w:hAnsi="仿宋" w:hint="eastAsia"/>
          <w:bCs/>
          <w:sz w:val="32"/>
          <w:szCs w:val="32"/>
        </w:rPr>
        <w:t>住房公积金</w:t>
      </w:r>
      <w:r w:rsidR="00A35860">
        <w:rPr>
          <w:rStyle w:val="a7"/>
          <w:rFonts w:ascii="仿宋" w:eastAsia="仿宋" w:hAnsi="仿宋" w:hint="eastAsia"/>
          <w:bCs/>
          <w:sz w:val="32"/>
          <w:szCs w:val="32"/>
        </w:rPr>
        <w:t>（项）</w:t>
      </w:r>
      <w:r w:rsidR="00A35860">
        <w:rPr>
          <w:rStyle w:val="a7"/>
          <w:rFonts w:ascii="仿宋" w:eastAsia="仿宋" w:hAnsi="仿宋"/>
          <w:bCs/>
          <w:sz w:val="32"/>
          <w:szCs w:val="32"/>
        </w:rPr>
        <w:t>:</w:t>
      </w:r>
      <w:r w:rsidR="00A35860">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81.91</w:t>
      </w:r>
      <w:r w:rsidR="00A35860">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sidR="00A35860">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r>
        <w:rPr>
          <w:rFonts w:ascii="仿宋" w:eastAsia="仿宋" w:hAnsi="仿宋"/>
          <w:b/>
          <w:sz w:val="32"/>
          <w:szCs w:val="32"/>
        </w:rPr>
        <w:t xml:space="preserve"> </w:t>
      </w:r>
    </w:p>
    <w:p w:rsidR="00652592" w:rsidRPr="00652592" w:rsidRDefault="00434B56" w:rsidP="00652592">
      <w:pPr>
        <w:spacing w:line="600" w:lineRule="exact"/>
        <w:ind w:firstLineChars="200" w:firstLine="643"/>
        <w:rPr>
          <w:rFonts w:ascii="仿宋" w:eastAsia="仿宋" w:hAnsi="仿宋"/>
          <w:bCs/>
          <w:sz w:val="32"/>
          <w:szCs w:val="32"/>
        </w:rPr>
      </w:pPr>
      <w:r>
        <w:rPr>
          <w:rStyle w:val="a7"/>
          <w:rFonts w:ascii="仿宋" w:eastAsia="仿宋" w:hAnsi="仿宋" w:hint="eastAsia"/>
          <w:bCs/>
          <w:sz w:val="32"/>
          <w:szCs w:val="32"/>
        </w:rPr>
        <w:t>3</w:t>
      </w:r>
      <w:r w:rsidR="00A35860">
        <w:rPr>
          <w:rStyle w:val="a7"/>
          <w:rFonts w:ascii="仿宋" w:eastAsia="仿宋" w:hAnsi="仿宋"/>
          <w:bCs/>
          <w:sz w:val="32"/>
          <w:szCs w:val="32"/>
        </w:rPr>
        <w:t>.</w:t>
      </w:r>
      <w:r w:rsidR="00A35860">
        <w:rPr>
          <w:rStyle w:val="a7"/>
          <w:rFonts w:ascii="仿宋" w:eastAsia="仿宋" w:hAnsi="仿宋" w:hint="eastAsia"/>
          <w:bCs/>
          <w:sz w:val="32"/>
          <w:szCs w:val="32"/>
        </w:rPr>
        <w:t>社会保障和就业（类）</w:t>
      </w:r>
      <w:r w:rsidR="00652592" w:rsidRPr="00652592">
        <w:rPr>
          <w:rStyle w:val="a7"/>
          <w:rFonts w:ascii="仿宋" w:eastAsia="仿宋" w:hAnsi="仿宋" w:hint="eastAsia"/>
          <w:bCs/>
          <w:sz w:val="32"/>
          <w:szCs w:val="32"/>
        </w:rPr>
        <w:t>行政事业单位养老支出</w:t>
      </w:r>
      <w:r w:rsidR="00A35860">
        <w:rPr>
          <w:rStyle w:val="a7"/>
          <w:rFonts w:ascii="仿宋" w:eastAsia="仿宋" w:hAnsi="仿宋" w:hint="eastAsia"/>
          <w:bCs/>
          <w:sz w:val="32"/>
          <w:szCs w:val="32"/>
        </w:rPr>
        <w:t>（款）</w:t>
      </w:r>
      <w:r w:rsidR="00652592" w:rsidRPr="00652592">
        <w:rPr>
          <w:rStyle w:val="a7"/>
          <w:rFonts w:ascii="仿宋" w:eastAsia="仿宋" w:hAnsi="仿宋" w:hint="eastAsia"/>
          <w:bCs/>
          <w:sz w:val="32"/>
          <w:szCs w:val="32"/>
        </w:rPr>
        <w:t xml:space="preserve">  行政单位离退休</w:t>
      </w:r>
      <w:r w:rsidR="00A35860">
        <w:rPr>
          <w:rStyle w:val="a7"/>
          <w:rFonts w:ascii="仿宋" w:eastAsia="仿宋" w:hAnsi="仿宋" w:hint="eastAsia"/>
          <w:bCs/>
          <w:sz w:val="32"/>
          <w:szCs w:val="32"/>
        </w:rPr>
        <w:t>（项）</w:t>
      </w:r>
      <w:r w:rsidR="00A35860">
        <w:rPr>
          <w:rStyle w:val="a7"/>
          <w:rFonts w:ascii="仿宋" w:eastAsia="仿宋" w:hAnsi="仿宋"/>
          <w:bCs/>
          <w:sz w:val="32"/>
          <w:szCs w:val="32"/>
        </w:rPr>
        <w:t>:</w:t>
      </w:r>
      <w:r w:rsidR="00A35860">
        <w:rPr>
          <w:rStyle w:val="a7"/>
          <w:rFonts w:ascii="仿宋" w:eastAsia="仿宋" w:hAnsi="仿宋" w:hint="eastAsia"/>
          <w:b w:val="0"/>
          <w:bCs/>
          <w:sz w:val="32"/>
          <w:szCs w:val="32"/>
        </w:rPr>
        <w:t>支出决算为</w:t>
      </w:r>
      <w:r w:rsidR="00652592">
        <w:rPr>
          <w:rStyle w:val="a7"/>
          <w:rFonts w:ascii="仿宋" w:eastAsia="仿宋" w:hAnsi="仿宋" w:hint="eastAsia"/>
          <w:b w:val="0"/>
          <w:bCs/>
          <w:sz w:val="32"/>
          <w:szCs w:val="32"/>
        </w:rPr>
        <w:t>183.49</w:t>
      </w:r>
      <w:r w:rsidR="00A35860">
        <w:rPr>
          <w:rStyle w:val="a7"/>
          <w:rFonts w:ascii="仿宋" w:eastAsia="仿宋" w:hAnsi="仿宋" w:hint="eastAsia"/>
          <w:b w:val="0"/>
          <w:bCs/>
          <w:sz w:val="32"/>
          <w:szCs w:val="32"/>
        </w:rPr>
        <w:t>万元，</w:t>
      </w:r>
      <w:r w:rsidR="00652592">
        <w:rPr>
          <w:rStyle w:val="a7"/>
          <w:rFonts w:ascii="仿宋" w:eastAsia="仿宋" w:hAnsi="仿宋" w:hint="eastAsia"/>
          <w:bCs/>
          <w:sz w:val="32"/>
          <w:szCs w:val="32"/>
        </w:rPr>
        <w:t>社会保障和就业（类）</w:t>
      </w:r>
      <w:r w:rsidR="00652592" w:rsidRPr="00652592">
        <w:rPr>
          <w:rStyle w:val="a7"/>
          <w:rFonts w:ascii="仿宋" w:eastAsia="仿宋" w:hAnsi="仿宋" w:hint="eastAsia"/>
          <w:bCs/>
          <w:sz w:val="32"/>
          <w:szCs w:val="32"/>
        </w:rPr>
        <w:t>行政事业单位养老支出</w:t>
      </w:r>
      <w:r w:rsidR="00652592">
        <w:rPr>
          <w:rStyle w:val="a7"/>
          <w:rFonts w:ascii="仿宋" w:eastAsia="仿宋" w:hAnsi="仿宋" w:hint="eastAsia"/>
          <w:bCs/>
          <w:sz w:val="32"/>
          <w:szCs w:val="32"/>
        </w:rPr>
        <w:t>（款）</w:t>
      </w:r>
      <w:r w:rsidR="00652592" w:rsidRPr="00652592">
        <w:rPr>
          <w:rStyle w:val="a7"/>
          <w:rFonts w:ascii="仿宋" w:eastAsia="仿宋" w:hAnsi="仿宋" w:hint="eastAsia"/>
          <w:bCs/>
          <w:sz w:val="32"/>
          <w:szCs w:val="32"/>
        </w:rPr>
        <w:t>事业单位离退休</w:t>
      </w:r>
      <w:r w:rsidR="00652592">
        <w:rPr>
          <w:rStyle w:val="a7"/>
          <w:rFonts w:ascii="仿宋" w:eastAsia="仿宋" w:hAnsi="仿宋" w:hint="eastAsia"/>
          <w:bCs/>
          <w:sz w:val="32"/>
          <w:szCs w:val="32"/>
        </w:rPr>
        <w:t>（项）</w:t>
      </w:r>
      <w:r w:rsidR="00652592">
        <w:rPr>
          <w:rStyle w:val="a7"/>
          <w:rFonts w:ascii="仿宋" w:eastAsia="仿宋" w:hAnsi="仿宋"/>
          <w:bCs/>
          <w:sz w:val="32"/>
          <w:szCs w:val="32"/>
        </w:rPr>
        <w:t>:</w:t>
      </w:r>
      <w:r w:rsidR="00652592">
        <w:rPr>
          <w:rStyle w:val="a7"/>
          <w:rFonts w:ascii="仿宋" w:eastAsia="仿宋" w:hAnsi="仿宋" w:hint="eastAsia"/>
          <w:b w:val="0"/>
          <w:bCs/>
          <w:sz w:val="32"/>
          <w:szCs w:val="32"/>
        </w:rPr>
        <w:t>支出决算为6.50万元，</w:t>
      </w:r>
      <w:r w:rsidR="00652592">
        <w:rPr>
          <w:rStyle w:val="a7"/>
          <w:rFonts w:ascii="仿宋" w:eastAsia="仿宋" w:hAnsi="仿宋" w:hint="eastAsia"/>
          <w:bCs/>
          <w:sz w:val="32"/>
          <w:szCs w:val="32"/>
        </w:rPr>
        <w:t>社会保障和就业（类）</w:t>
      </w:r>
      <w:r w:rsidR="00652592" w:rsidRPr="00652592">
        <w:rPr>
          <w:rStyle w:val="a7"/>
          <w:rFonts w:ascii="仿宋" w:eastAsia="仿宋" w:hAnsi="仿宋" w:hint="eastAsia"/>
          <w:bCs/>
          <w:sz w:val="32"/>
          <w:szCs w:val="32"/>
        </w:rPr>
        <w:t>行政事业单位养老支出</w:t>
      </w:r>
      <w:r w:rsidR="00652592">
        <w:rPr>
          <w:rStyle w:val="a7"/>
          <w:rFonts w:ascii="仿宋" w:eastAsia="仿宋" w:hAnsi="仿宋" w:hint="eastAsia"/>
          <w:bCs/>
          <w:sz w:val="32"/>
          <w:szCs w:val="32"/>
        </w:rPr>
        <w:t>（款）</w:t>
      </w:r>
      <w:r w:rsidR="00652592" w:rsidRPr="00652592">
        <w:rPr>
          <w:rStyle w:val="a7"/>
          <w:rFonts w:ascii="仿宋" w:eastAsia="仿宋" w:hAnsi="仿宋" w:hint="eastAsia"/>
          <w:bCs/>
          <w:sz w:val="32"/>
          <w:szCs w:val="32"/>
        </w:rPr>
        <w:t>机关事业单位基本养老保险缴费支出</w:t>
      </w:r>
      <w:r w:rsidR="00652592">
        <w:rPr>
          <w:rStyle w:val="a7"/>
          <w:rFonts w:ascii="仿宋" w:eastAsia="仿宋" w:hAnsi="仿宋" w:hint="eastAsia"/>
          <w:bCs/>
          <w:sz w:val="32"/>
          <w:szCs w:val="32"/>
        </w:rPr>
        <w:t>（项）</w:t>
      </w:r>
      <w:r w:rsidR="00652592">
        <w:rPr>
          <w:rStyle w:val="a7"/>
          <w:rFonts w:ascii="仿宋" w:eastAsia="仿宋" w:hAnsi="仿宋"/>
          <w:bCs/>
          <w:sz w:val="32"/>
          <w:szCs w:val="32"/>
        </w:rPr>
        <w:t>:</w:t>
      </w:r>
      <w:r w:rsidR="00652592">
        <w:rPr>
          <w:rStyle w:val="a7"/>
          <w:rFonts w:ascii="仿宋" w:eastAsia="仿宋" w:hAnsi="仿宋" w:hint="eastAsia"/>
          <w:b w:val="0"/>
          <w:bCs/>
          <w:sz w:val="32"/>
          <w:szCs w:val="32"/>
        </w:rPr>
        <w:t>支出决算为64.84万元，</w:t>
      </w:r>
      <w:r w:rsidR="00652592">
        <w:rPr>
          <w:rStyle w:val="a7"/>
          <w:rFonts w:ascii="仿宋" w:eastAsia="仿宋" w:hAnsi="仿宋" w:hint="eastAsia"/>
          <w:bCs/>
          <w:sz w:val="32"/>
          <w:szCs w:val="32"/>
        </w:rPr>
        <w:t>社会保障和就业（类）</w:t>
      </w:r>
      <w:r w:rsidR="00652592" w:rsidRPr="00652592">
        <w:rPr>
          <w:rStyle w:val="a7"/>
          <w:rFonts w:ascii="仿宋" w:eastAsia="仿宋" w:hAnsi="仿宋" w:hint="eastAsia"/>
          <w:bCs/>
          <w:sz w:val="32"/>
          <w:szCs w:val="32"/>
        </w:rPr>
        <w:t>抚恤</w:t>
      </w:r>
      <w:r w:rsidR="00652592">
        <w:rPr>
          <w:rStyle w:val="a7"/>
          <w:rFonts w:ascii="仿宋" w:eastAsia="仿宋" w:hAnsi="仿宋" w:hint="eastAsia"/>
          <w:bCs/>
          <w:sz w:val="32"/>
          <w:szCs w:val="32"/>
        </w:rPr>
        <w:t>（款）</w:t>
      </w:r>
      <w:r w:rsidR="00652592" w:rsidRPr="00652592">
        <w:rPr>
          <w:rStyle w:val="a7"/>
          <w:rFonts w:ascii="仿宋" w:eastAsia="仿宋" w:hAnsi="仿宋" w:hint="eastAsia"/>
          <w:bCs/>
          <w:sz w:val="32"/>
          <w:szCs w:val="32"/>
        </w:rPr>
        <w:t>死亡抚恤</w:t>
      </w:r>
      <w:r w:rsidR="00652592">
        <w:rPr>
          <w:rStyle w:val="a7"/>
          <w:rFonts w:ascii="仿宋" w:eastAsia="仿宋" w:hAnsi="仿宋" w:hint="eastAsia"/>
          <w:bCs/>
          <w:sz w:val="32"/>
          <w:szCs w:val="32"/>
        </w:rPr>
        <w:t>（项）</w:t>
      </w:r>
      <w:r w:rsidR="00652592">
        <w:rPr>
          <w:rStyle w:val="a7"/>
          <w:rFonts w:ascii="仿宋" w:eastAsia="仿宋" w:hAnsi="仿宋"/>
          <w:bCs/>
          <w:sz w:val="32"/>
          <w:szCs w:val="32"/>
        </w:rPr>
        <w:t>:</w:t>
      </w:r>
      <w:r w:rsidR="00652592">
        <w:rPr>
          <w:rStyle w:val="a7"/>
          <w:rFonts w:ascii="仿宋" w:eastAsia="仿宋" w:hAnsi="仿宋" w:hint="eastAsia"/>
          <w:b w:val="0"/>
          <w:bCs/>
          <w:sz w:val="32"/>
          <w:szCs w:val="32"/>
        </w:rPr>
        <w:t>支出决算为</w:t>
      </w:r>
      <w:r w:rsidR="00801430">
        <w:rPr>
          <w:rStyle w:val="a7"/>
          <w:rFonts w:ascii="仿宋" w:eastAsia="仿宋" w:hAnsi="仿宋" w:hint="eastAsia"/>
          <w:b w:val="0"/>
          <w:bCs/>
          <w:sz w:val="32"/>
          <w:szCs w:val="32"/>
        </w:rPr>
        <w:t>51.89</w:t>
      </w:r>
      <w:r w:rsidR="00652592">
        <w:rPr>
          <w:rStyle w:val="a7"/>
          <w:rFonts w:ascii="仿宋" w:eastAsia="仿宋" w:hAnsi="仿宋" w:hint="eastAsia"/>
          <w:b w:val="0"/>
          <w:bCs/>
          <w:sz w:val="32"/>
          <w:szCs w:val="32"/>
        </w:rPr>
        <w:t>万元，</w:t>
      </w:r>
      <w:r w:rsidR="00801430">
        <w:rPr>
          <w:rStyle w:val="a7"/>
          <w:rFonts w:ascii="仿宋" w:eastAsia="仿宋" w:hAnsi="仿宋" w:hint="eastAsia"/>
          <w:bCs/>
          <w:sz w:val="32"/>
          <w:szCs w:val="32"/>
        </w:rPr>
        <w:t>社会保障和就业（类）</w:t>
      </w:r>
      <w:r w:rsidR="00801430" w:rsidRPr="00801430">
        <w:rPr>
          <w:rStyle w:val="a7"/>
          <w:rFonts w:ascii="仿宋" w:eastAsia="仿宋" w:hAnsi="仿宋" w:hint="eastAsia"/>
          <w:bCs/>
          <w:sz w:val="32"/>
          <w:szCs w:val="32"/>
        </w:rPr>
        <w:t>社会福利</w:t>
      </w:r>
      <w:r w:rsidR="00801430">
        <w:rPr>
          <w:rStyle w:val="a7"/>
          <w:rFonts w:ascii="仿宋" w:eastAsia="仿宋" w:hAnsi="仿宋" w:hint="eastAsia"/>
          <w:bCs/>
          <w:sz w:val="32"/>
          <w:szCs w:val="32"/>
        </w:rPr>
        <w:t>（款）</w:t>
      </w:r>
      <w:r w:rsidR="00801430" w:rsidRPr="00801430">
        <w:rPr>
          <w:rStyle w:val="a7"/>
          <w:rFonts w:ascii="仿宋" w:eastAsia="仿宋" w:hAnsi="仿宋" w:hint="eastAsia"/>
          <w:bCs/>
          <w:sz w:val="32"/>
          <w:szCs w:val="32"/>
        </w:rPr>
        <w:t>儿童福利</w:t>
      </w:r>
      <w:r w:rsidR="00801430">
        <w:rPr>
          <w:rStyle w:val="a7"/>
          <w:rFonts w:ascii="仿宋" w:eastAsia="仿宋" w:hAnsi="仿宋" w:hint="eastAsia"/>
          <w:bCs/>
          <w:sz w:val="32"/>
          <w:szCs w:val="32"/>
        </w:rPr>
        <w:t>（项）</w:t>
      </w:r>
      <w:r w:rsidR="00801430">
        <w:rPr>
          <w:rStyle w:val="a7"/>
          <w:rFonts w:ascii="仿宋" w:eastAsia="仿宋" w:hAnsi="仿宋"/>
          <w:bCs/>
          <w:sz w:val="32"/>
          <w:szCs w:val="32"/>
        </w:rPr>
        <w:t>:</w:t>
      </w:r>
      <w:r w:rsidR="00801430">
        <w:rPr>
          <w:rStyle w:val="a7"/>
          <w:rFonts w:ascii="仿宋" w:eastAsia="仿宋" w:hAnsi="仿宋" w:hint="eastAsia"/>
          <w:b w:val="0"/>
          <w:bCs/>
          <w:sz w:val="32"/>
          <w:szCs w:val="32"/>
        </w:rPr>
        <w:t>支出决算为0.36万元，</w:t>
      </w:r>
      <w:r w:rsidR="00652592">
        <w:rPr>
          <w:rStyle w:val="a7"/>
          <w:rFonts w:ascii="仿宋" w:eastAsia="仿宋" w:hAnsi="仿宋" w:hint="eastAsia"/>
          <w:b w:val="0"/>
          <w:bCs/>
          <w:sz w:val="32"/>
          <w:szCs w:val="32"/>
        </w:rPr>
        <w:t>完成预算</w:t>
      </w:r>
      <w:r w:rsidR="00801430">
        <w:rPr>
          <w:rStyle w:val="a7"/>
          <w:rFonts w:ascii="仿宋" w:eastAsia="仿宋" w:hAnsi="仿宋" w:hint="eastAsia"/>
          <w:b w:val="0"/>
          <w:bCs/>
          <w:sz w:val="32"/>
          <w:szCs w:val="32"/>
        </w:rPr>
        <w:t>98</w:t>
      </w:r>
      <w:r w:rsidR="00652592">
        <w:rPr>
          <w:rStyle w:val="a7"/>
          <w:rFonts w:ascii="仿宋" w:eastAsia="仿宋" w:hAnsi="仿宋"/>
          <w:b w:val="0"/>
          <w:bCs/>
          <w:sz w:val="32"/>
          <w:szCs w:val="32"/>
        </w:rPr>
        <w:t>%</w:t>
      </w:r>
      <w:r w:rsidR="00652592">
        <w:rPr>
          <w:rStyle w:val="a7"/>
          <w:rFonts w:ascii="仿宋" w:eastAsia="仿宋" w:hAnsi="仿宋" w:hint="eastAsia"/>
          <w:b w:val="0"/>
          <w:bCs/>
          <w:sz w:val="32"/>
          <w:szCs w:val="32"/>
        </w:rPr>
        <w:t>，决算数小于预算数的主要原因是</w:t>
      </w:r>
      <w:r w:rsidR="00801430" w:rsidRPr="007F045D">
        <w:rPr>
          <w:rStyle w:val="a7"/>
          <w:rFonts w:ascii="仿宋" w:eastAsia="仿宋" w:hAnsi="仿宋" w:hint="eastAsia"/>
          <w:b w:val="0"/>
          <w:bCs/>
          <w:sz w:val="32"/>
          <w:szCs w:val="32"/>
        </w:rPr>
        <w:t>机关事业单位基本养老保险缴费</w:t>
      </w:r>
      <w:r w:rsidR="007F045D">
        <w:rPr>
          <w:rStyle w:val="a7"/>
          <w:rFonts w:ascii="仿宋" w:eastAsia="仿宋" w:hAnsi="仿宋" w:hint="eastAsia"/>
          <w:b w:val="0"/>
          <w:bCs/>
          <w:sz w:val="32"/>
          <w:szCs w:val="32"/>
        </w:rPr>
        <w:t>未使用完</w:t>
      </w:r>
      <w:r w:rsidR="00652592">
        <w:rPr>
          <w:rStyle w:val="a7"/>
          <w:rFonts w:ascii="仿宋" w:eastAsia="仿宋" w:hAnsi="仿宋" w:hint="eastAsia"/>
          <w:b w:val="0"/>
          <w:bCs/>
          <w:sz w:val="32"/>
          <w:szCs w:val="32"/>
        </w:rPr>
        <w:t>。</w:t>
      </w:r>
    </w:p>
    <w:p w:rsidR="00464B39" w:rsidRDefault="00434B56">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4</w:t>
      </w:r>
      <w:r w:rsidR="00A35860">
        <w:rPr>
          <w:rStyle w:val="a7"/>
          <w:rFonts w:ascii="仿宋" w:eastAsia="仿宋" w:hAnsi="仿宋"/>
          <w:bCs/>
          <w:sz w:val="32"/>
          <w:szCs w:val="32"/>
        </w:rPr>
        <w:t>.</w:t>
      </w:r>
      <w:r w:rsidR="00D06E04" w:rsidRPr="00D06E04">
        <w:rPr>
          <w:rFonts w:hint="eastAsia"/>
        </w:rPr>
        <w:t xml:space="preserve"> </w:t>
      </w:r>
      <w:r w:rsidR="00D06E04" w:rsidRPr="00D06E04">
        <w:rPr>
          <w:rFonts w:ascii="仿宋" w:eastAsia="仿宋" w:hAnsi="仿宋" w:hint="eastAsia"/>
          <w:b/>
          <w:bCs/>
          <w:sz w:val="32"/>
          <w:szCs w:val="32"/>
        </w:rPr>
        <w:t>农林水支出</w:t>
      </w:r>
      <w:r w:rsidR="00A35860">
        <w:rPr>
          <w:rStyle w:val="a7"/>
          <w:rFonts w:ascii="仿宋" w:eastAsia="仿宋" w:hAnsi="仿宋" w:hint="eastAsia"/>
          <w:bCs/>
          <w:sz w:val="32"/>
          <w:szCs w:val="32"/>
        </w:rPr>
        <w:t>（类）</w:t>
      </w:r>
      <w:r w:rsidR="00D06E04" w:rsidRPr="00D06E04">
        <w:rPr>
          <w:rStyle w:val="a7"/>
          <w:rFonts w:ascii="仿宋" w:eastAsia="仿宋" w:hAnsi="仿宋" w:hint="eastAsia"/>
          <w:bCs/>
          <w:sz w:val="32"/>
          <w:szCs w:val="32"/>
        </w:rPr>
        <w:t>林业和草原</w:t>
      </w:r>
      <w:r w:rsidR="00A35860">
        <w:rPr>
          <w:rStyle w:val="a7"/>
          <w:rFonts w:ascii="仿宋" w:eastAsia="仿宋" w:hAnsi="仿宋" w:hint="eastAsia"/>
          <w:bCs/>
          <w:sz w:val="32"/>
          <w:szCs w:val="32"/>
        </w:rPr>
        <w:t>（款）</w:t>
      </w:r>
      <w:r w:rsidR="00D06E04" w:rsidRPr="00D06E04">
        <w:rPr>
          <w:rStyle w:val="a7"/>
          <w:rFonts w:ascii="仿宋" w:eastAsia="仿宋" w:hAnsi="仿宋" w:hint="eastAsia"/>
          <w:bCs/>
          <w:sz w:val="32"/>
          <w:szCs w:val="32"/>
        </w:rPr>
        <w:t>行政运行</w:t>
      </w:r>
      <w:r w:rsidR="00A35860">
        <w:rPr>
          <w:rStyle w:val="a7"/>
          <w:rFonts w:ascii="仿宋" w:eastAsia="仿宋" w:hAnsi="仿宋" w:hint="eastAsia"/>
          <w:bCs/>
          <w:sz w:val="32"/>
          <w:szCs w:val="32"/>
        </w:rPr>
        <w:t>（项）</w:t>
      </w:r>
      <w:r w:rsidR="00A35860">
        <w:rPr>
          <w:rStyle w:val="a7"/>
          <w:rFonts w:ascii="仿宋" w:eastAsia="仿宋" w:hAnsi="仿宋"/>
          <w:bCs/>
          <w:sz w:val="32"/>
          <w:szCs w:val="32"/>
        </w:rPr>
        <w:t>:</w:t>
      </w:r>
      <w:r w:rsidR="00A35860">
        <w:rPr>
          <w:rStyle w:val="a7"/>
          <w:rFonts w:ascii="仿宋" w:eastAsia="仿宋" w:hAnsi="仿宋" w:hint="eastAsia"/>
          <w:b w:val="0"/>
          <w:bCs/>
          <w:sz w:val="32"/>
          <w:szCs w:val="32"/>
        </w:rPr>
        <w:t>支出决算为</w:t>
      </w:r>
      <w:r w:rsidR="00D06E04">
        <w:rPr>
          <w:rStyle w:val="a7"/>
          <w:rFonts w:ascii="仿宋" w:eastAsia="仿宋" w:hAnsi="仿宋" w:hint="eastAsia"/>
          <w:b w:val="0"/>
          <w:bCs/>
          <w:sz w:val="32"/>
          <w:szCs w:val="32"/>
        </w:rPr>
        <w:t>806.75</w:t>
      </w:r>
      <w:r w:rsidR="00A35860">
        <w:rPr>
          <w:rStyle w:val="a7"/>
          <w:rFonts w:ascii="仿宋" w:eastAsia="仿宋" w:hAnsi="仿宋" w:hint="eastAsia"/>
          <w:b w:val="0"/>
          <w:bCs/>
          <w:sz w:val="32"/>
          <w:szCs w:val="32"/>
        </w:rPr>
        <w:t>万元，</w:t>
      </w:r>
      <w:r w:rsidR="00D06E04" w:rsidRPr="00D06E04">
        <w:rPr>
          <w:rFonts w:ascii="仿宋" w:eastAsia="仿宋" w:hAnsi="仿宋" w:hint="eastAsia"/>
          <w:b/>
          <w:bCs/>
          <w:sz w:val="32"/>
          <w:szCs w:val="32"/>
        </w:rPr>
        <w:t>农林水支出</w:t>
      </w:r>
      <w:r w:rsidR="00D06E04">
        <w:rPr>
          <w:rStyle w:val="a7"/>
          <w:rFonts w:ascii="仿宋" w:eastAsia="仿宋" w:hAnsi="仿宋" w:hint="eastAsia"/>
          <w:bCs/>
          <w:sz w:val="32"/>
          <w:szCs w:val="32"/>
        </w:rPr>
        <w:t>（类）</w:t>
      </w:r>
      <w:r w:rsidR="00D06E04" w:rsidRPr="00D06E04">
        <w:rPr>
          <w:rStyle w:val="a7"/>
          <w:rFonts w:ascii="仿宋" w:eastAsia="仿宋" w:hAnsi="仿宋" w:hint="eastAsia"/>
          <w:bCs/>
          <w:sz w:val="32"/>
          <w:szCs w:val="32"/>
        </w:rPr>
        <w:t>林业和草原</w:t>
      </w:r>
      <w:r w:rsidR="00D06E04">
        <w:rPr>
          <w:rStyle w:val="a7"/>
          <w:rFonts w:ascii="仿宋" w:eastAsia="仿宋" w:hAnsi="仿宋" w:hint="eastAsia"/>
          <w:bCs/>
          <w:sz w:val="32"/>
          <w:szCs w:val="32"/>
        </w:rPr>
        <w:t>（款）</w:t>
      </w:r>
      <w:r w:rsidR="00D06E04" w:rsidRPr="00D06E04">
        <w:rPr>
          <w:rStyle w:val="a7"/>
          <w:rFonts w:ascii="仿宋" w:eastAsia="仿宋" w:hAnsi="仿宋" w:hint="eastAsia"/>
          <w:bCs/>
          <w:sz w:val="32"/>
          <w:szCs w:val="32"/>
        </w:rPr>
        <w:t xml:space="preserve">    事业机构</w:t>
      </w:r>
      <w:r w:rsidR="00D06E04">
        <w:rPr>
          <w:rStyle w:val="a7"/>
          <w:rFonts w:ascii="仿宋" w:eastAsia="仿宋" w:hAnsi="仿宋" w:hint="eastAsia"/>
          <w:bCs/>
          <w:sz w:val="32"/>
          <w:szCs w:val="32"/>
        </w:rPr>
        <w:t>（项）</w:t>
      </w:r>
      <w:r w:rsidR="00D06E04">
        <w:rPr>
          <w:rStyle w:val="a7"/>
          <w:rFonts w:ascii="仿宋" w:eastAsia="仿宋" w:hAnsi="仿宋"/>
          <w:bCs/>
          <w:sz w:val="32"/>
          <w:szCs w:val="32"/>
        </w:rPr>
        <w:t>:</w:t>
      </w:r>
      <w:r w:rsidR="00D06E04">
        <w:rPr>
          <w:rStyle w:val="a7"/>
          <w:rFonts w:ascii="仿宋" w:eastAsia="仿宋" w:hAnsi="仿宋" w:hint="eastAsia"/>
          <w:b w:val="0"/>
          <w:bCs/>
          <w:sz w:val="32"/>
          <w:szCs w:val="32"/>
        </w:rPr>
        <w:t>支出决算为38.97万元，</w:t>
      </w:r>
      <w:r w:rsidR="00D06E04" w:rsidRPr="00D06E04">
        <w:rPr>
          <w:rFonts w:ascii="仿宋" w:eastAsia="仿宋" w:hAnsi="仿宋" w:hint="eastAsia"/>
          <w:b/>
          <w:bCs/>
          <w:sz w:val="32"/>
          <w:szCs w:val="32"/>
        </w:rPr>
        <w:t>农林水支出</w:t>
      </w:r>
      <w:r w:rsidR="00D06E04">
        <w:rPr>
          <w:rStyle w:val="a7"/>
          <w:rFonts w:ascii="仿宋" w:eastAsia="仿宋" w:hAnsi="仿宋" w:hint="eastAsia"/>
          <w:bCs/>
          <w:sz w:val="32"/>
          <w:szCs w:val="32"/>
        </w:rPr>
        <w:t>（类）</w:t>
      </w:r>
      <w:r w:rsidR="00D06E04" w:rsidRPr="00D06E04">
        <w:rPr>
          <w:rStyle w:val="a7"/>
          <w:rFonts w:ascii="仿宋" w:eastAsia="仿宋" w:hAnsi="仿宋" w:hint="eastAsia"/>
          <w:bCs/>
          <w:sz w:val="32"/>
          <w:szCs w:val="32"/>
        </w:rPr>
        <w:t>林业和草原</w:t>
      </w:r>
      <w:r w:rsidR="00D06E04">
        <w:rPr>
          <w:rStyle w:val="a7"/>
          <w:rFonts w:ascii="仿宋" w:eastAsia="仿宋" w:hAnsi="仿宋" w:hint="eastAsia"/>
          <w:bCs/>
          <w:sz w:val="32"/>
          <w:szCs w:val="32"/>
        </w:rPr>
        <w:t>（款）</w:t>
      </w:r>
      <w:r w:rsidR="00D06E04" w:rsidRPr="00D06E04">
        <w:rPr>
          <w:rStyle w:val="a7"/>
          <w:rFonts w:ascii="仿宋" w:eastAsia="仿宋" w:hAnsi="仿宋" w:hint="eastAsia"/>
          <w:bCs/>
          <w:sz w:val="32"/>
          <w:szCs w:val="32"/>
        </w:rPr>
        <w:t>森林资源培育</w:t>
      </w:r>
      <w:r w:rsidR="00D06E04">
        <w:rPr>
          <w:rStyle w:val="a7"/>
          <w:rFonts w:ascii="仿宋" w:eastAsia="仿宋" w:hAnsi="仿宋" w:hint="eastAsia"/>
          <w:bCs/>
          <w:sz w:val="32"/>
          <w:szCs w:val="32"/>
        </w:rPr>
        <w:t>（项）</w:t>
      </w:r>
      <w:r w:rsidR="00D06E04">
        <w:rPr>
          <w:rStyle w:val="a7"/>
          <w:rFonts w:ascii="仿宋" w:eastAsia="仿宋" w:hAnsi="仿宋"/>
          <w:bCs/>
          <w:sz w:val="32"/>
          <w:szCs w:val="32"/>
        </w:rPr>
        <w:t>:</w:t>
      </w:r>
      <w:r w:rsidR="00D06E04">
        <w:rPr>
          <w:rStyle w:val="a7"/>
          <w:rFonts w:ascii="仿宋" w:eastAsia="仿宋" w:hAnsi="仿宋" w:hint="eastAsia"/>
          <w:b w:val="0"/>
          <w:bCs/>
          <w:sz w:val="32"/>
          <w:szCs w:val="32"/>
        </w:rPr>
        <w:t>支出决算为0.99万</w:t>
      </w:r>
      <w:r w:rsidR="00D06E04">
        <w:rPr>
          <w:rStyle w:val="a7"/>
          <w:rFonts w:ascii="仿宋" w:eastAsia="仿宋" w:hAnsi="仿宋" w:hint="eastAsia"/>
          <w:b w:val="0"/>
          <w:bCs/>
          <w:sz w:val="32"/>
          <w:szCs w:val="32"/>
        </w:rPr>
        <w:lastRenderedPageBreak/>
        <w:t>元，</w:t>
      </w:r>
      <w:r w:rsidR="00D06E04" w:rsidRPr="00D06E04">
        <w:rPr>
          <w:rFonts w:ascii="仿宋" w:eastAsia="仿宋" w:hAnsi="仿宋" w:hint="eastAsia"/>
          <w:b/>
          <w:bCs/>
          <w:sz w:val="32"/>
          <w:szCs w:val="32"/>
        </w:rPr>
        <w:t>农林水支出</w:t>
      </w:r>
      <w:r w:rsidR="00D06E04">
        <w:rPr>
          <w:rStyle w:val="a7"/>
          <w:rFonts w:ascii="仿宋" w:eastAsia="仿宋" w:hAnsi="仿宋" w:hint="eastAsia"/>
          <w:bCs/>
          <w:sz w:val="32"/>
          <w:szCs w:val="32"/>
        </w:rPr>
        <w:t>（类）</w:t>
      </w:r>
      <w:r w:rsidR="00D06E04" w:rsidRPr="00D06E04">
        <w:rPr>
          <w:rStyle w:val="a7"/>
          <w:rFonts w:ascii="仿宋" w:eastAsia="仿宋" w:hAnsi="仿宋" w:hint="eastAsia"/>
          <w:bCs/>
          <w:sz w:val="32"/>
          <w:szCs w:val="32"/>
        </w:rPr>
        <w:t>林业和草原</w:t>
      </w:r>
      <w:r w:rsidR="00D06E04">
        <w:rPr>
          <w:rStyle w:val="a7"/>
          <w:rFonts w:ascii="仿宋" w:eastAsia="仿宋" w:hAnsi="仿宋" w:hint="eastAsia"/>
          <w:bCs/>
          <w:sz w:val="32"/>
          <w:szCs w:val="32"/>
        </w:rPr>
        <w:t>（款）</w:t>
      </w:r>
      <w:r w:rsidR="00D06E04" w:rsidRPr="00D06E04">
        <w:rPr>
          <w:rStyle w:val="a7"/>
          <w:rFonts w:ascii="仿宋" w:eastAsia="仿宋" w:hAnsi="仿宋" w:hint="eastAsia"/>
          <w:bCs/>
          <w:sz w:val="32"/>
          <w:szCs w:val="32"/>
        </w:rPr>
        <w:t>林业草原防灾减灾</w:t>
      </w:r>
      <w:r w:rsidR="00D06E04">
        <w:rPr>
          <w:rStyle w:val="a7"/>
          <w:rFonts w:ascii="仿宋" w:eastAsia="仿宋" w:hAnsi="仿宋" w:hint="eastAsia"/>
          <w:bCs/>
          <w:sz w:val="32"/>
          <w:szCs w:val="32"/>
        </w:rPr>
        <w:t>（项）</w:t>
      </w:r>
      <w:r w:rsidR="00D06E04">
        <w:rPr>
          <w:rStyle w:val="a7"/>
          <w:rFonts w:ascii="仿宋" w:eastAsia="仿宋" w:hAnsi="仿宋"/>
          <w:bCs/>
          <w:sz w:val="32"/>
          <w:szCs w:val="32"/>
        </w:rPr>
        <w:t>:</w:t>
      </w:r>
      <w:r w:rsidR="00D06E04">
        <w:rPr>
          <w:rStyle w:val="a7"/>
          <w:rFonts w:ascii="仿宋" w:eastAsia="仿宋" w:hAnsi="仿宋" w:hint="eastAsia"/>
          <w:b w:val="0"/>
          <w:bCs/>
          <w:sz w:val="32"/>
          <w:szCs w:val="32"/>
        </w:rPr>
        <w:t>支出决算为158.10万元，</w:t>
      </w:r>
      <w:r w:rsidR="00D06E04" w:rsidRPr="00D06E04">
        <w:rPr>
          <w:rFonts w:ascii="仿宋" w:eastAsia="仿宋" w:hAnsi="仿宋" w:hint="eastAsia"/>
          <w:b/>
          <w:bCs/>
          <w:sz w:val="32"/>
          <w:szCs w:val="32"/>
        </w:rPr>
        <w:t>农林水支出</w:t>
      </w:r>
      <w:r w:rsidR="00D06E04">
        <w:rPr>
          <w:rStyle w:val="a7"/>
          <w:rFonts w:ascii="仿宋" w:eastAsia="仿宋" w:hAnsi="仿宋" w:hint="eastAsia"/>
          <w:bCs/>
          <w:sz w:val="32"/>
          <w:szCs w:val="32"/>
        </w:rPr>
        <w:t>（类）</w:t>
      </w:r>
      <w:r w:rsidR="00D06E04" w:rsidRPr="00D06E04">
        <w:rPr>
          <w:rStyle w:val="a7"/>
          <w:rFonts w:ascii="仿宋" w:eastAsia="仿宋" w:hAnsi="仿宋" w:hint="eastAsia"/>
          <w:bCs/>
          <w:sz w:val="32"/>
          <w:szCs w:val="32"/>
        </w:rPr>
        <w:t>林业和草原</w:t>
      </w:r>
      <w:r w:rsidR="00D06E04">
        <w:rPr>
          <w:rStyle w:val="a7"/>
          <w:rFonts w:ascii="仿宋" w:eastAsia="仿宋" w:hAnsi="仿宋" w:hint="eastAsia"/>
          <w:bCs/>
          <w:sz w:val="32"/>
          <w:szCs w:val="32"/>
        </w:rPr>
        <w:t>（款）</w:t>
      </w:r>
      <w:r w:rsidR="00D06E04" w:rsidRPr="00D06E04">
        <w:rPr>
          <w:rStyle w:val="a7"/>
          <w:rFonts w:ascii="仿宋" w:eastAsia="仿宋" w:hAnsi="仿宋" w:hint="eastAsia"/>
          <w:bCs/>
          <w:sz w:val="32"/>
          <w:szCs w:val="32"/>
        </w:rPr>
        <w:t>其他林业和草原支出</w:t>
      </w:r>
      <w:r w:rsidR="00D06E04">
        <w:rPr>
          <w:rStyle w:val="a7"/>
          <w:rFonts w:ascii="仿宋" w:eastAsia="仿宋" w:hAnsi="仿宋" w:hint="eastAsia"/>
          <w:bCs/>
          <w:sz w:val="32"/>
          <w:szCs w:val="32"/>
        </w:rPr>
        <w:t>（项）</w:t>
      </w:r>
      <w:r w:rsidR="00D06E04">
        <w:rPr>
          <w:rStyle w:val="a7"/>
          <w:rFonts w:ascii="仿宋" w:eastAsia="仿宋" w:hAnsi="仿宋"/>
          <w:bCs/>
          <w:sz w:val="32"/>
          <w:szCs w:val="32"/>
        </w:rPr>
        <w:t>:</w:t>
      </w:r>
      <w:r w:rsidR="00D06E04">
        <w:rPr>
          <w:rStyle w:val="a7"/>
          <w:rFonts w:ascii="仿宋" w:eastAsia="仿宋" w:hAnsi="仿宋" w:hint="eastAsia"/>
          <w:b w:val="0"/>
          <w:bCs/>
          <w:sz w:val="32"/>
          <w:szCs w:val="32"/>
        </w:rPr>
        <w:t>支出决算为506.47</w:t>
      </w:r>
      <w:r>
        <w:rPr>
          <w:rStyle w:val="a7"/>
          <w:rFonts w:ascii="仿宋" w:eastAsia="仿宋" w:hAnsi="仿宋" w:hint="eastAsia"/>
          <w:b w:val="0"/>
          <w:bCs/>
          <w:sz w:val="32"/>
          <w:szCs w:val="32"/>
        </w:rPr>
        <w:t>万元；</w:t>
      </w:r>
      <w:r w:rsidR="00A35860">
        <w:rPr>
          <w:rStyle w:val="a7"/>
          <w:rFonts w:ascii="仿宋" w:eastAsia="仿宋" w:hAnsi="仿宋" w:hint="eastAsia"/>
          <w:b w:val="0"/>
          <w:bCs/>
          <w:sz w:val="32"/>
          <w:szCs w:val="32"/>
        </w:rPr>
        <w:t>完成预算</w:t>
      </w:r>
      <w:r>
        <w:rPr>
          <w:rStyle w:val="a7"/>
          <w:rFonts w:ascii="仿宋" w:eastAsia="仿宋" w:hAnsi="仿宋" w:hint="eastAsia"/>
          <w:b w:val="0"/>
          <w:bCs/>
          <w:sz w:val="32"/>
          <w:szCs w:val="32"/>
        </w:rPr>
        <w:t>66.85</w:t>
      </w:r>
      <w:r w:rsidR="00A35860">
        <w:rPr>
          <w:rStyle w:val="a7"/>
          <w:rFonts w:ascii="仿宋" w:eastAsia="仿宋" w:hAnsi="仿宋"/>
          <w:b w:val="0"/>
          <w:bCs/>
          <w:sz w:val="32"/>
          <w:szCs w:val="32"/>
        </w:rPr>
        <w:t>%</w:t>
      </w:r>
      <w:r w:rsidR="00A35860">
        <w:rPr>
          <w:rStyle w:val="a7"/>
          <w:rFonts w:ascii="仿宋" w:eastAsia="仿宋" w:hAnsi="仿宋" w:hint="eastAsia"/>
          <w:b w:val="0"/>
          <w:bCs/>
          <w:sz w:val="32"/>
          <w:szCs w:val="32"/>
        </w:rPr>
        <w:t>，决算数小于预算数的主要原因是</w:t>
      </w:r>
      <w:r>
        <w:rPr>
          <w:rStyle w:val="a7"/>
          <w:rFonts w:ascii="仿宋" w:eastAsia="仿宋" w:hAnsi="仿宋" w:hint="eastAsia"/>
          <w:b w:val="0"/>
          <w:bCs/>
          <w:sz w:val="32"/>
          <w:szCs w:val="32"/>
        </w:rPr>
        <w:t>部分项目还未达到支付条件，款项未完全支付</w:t>
      </w:r>
      <w:r w:rsidR="00A35860">
        <w:rPr>
          <w:rStyle w:val="a7"/>
          <w:rFonts w:ascii="仿宋" w:eastAsia="仿宋" w:hAnsi="仿宋" w:hint="eastAsia"/>
          <w:b w:val="0"/>
          <w:bCs/>
          <w:sz w:val="32"/>
          <w:szCs w:val="32"/>
        </w:rPr>
        <w:t>。</w:t>
      </w:r>
    </w:p>
    <w:p w:rsidR="00464B39" w:rsidRDefault="00464B39">
      <w:pPr>
        <w:spacing w:line="600" w:lineRule="exact"/>
        <w:ind w:firstLine="640"/>
        <w:rPr>
          <w:rFonts w:ascii="仿宋" w:eastAsia="仿宋" w:hAnsi="仿宋"/>
          <w:b/>
          <w:sz w:val="32"/>
          <w:szCs w:val="32"/>
        </w:rPr>
      </w:pPr>
    </w:p>
    <w:p w:rsidR="00464B39" w:rsidRDefault="00A35860">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464B39" w:rsidRDefault="00A3586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sidR="009D7B86">
        <w:rPr>
          <w:rFonts w:ascii="仿宋" w:eastAsia="仿宋" w:hAnsi="仿宋" w:hint="eastAsia"/>
          <w:sz w:val="32"/>
          <w:szCs w:val="32"/>
        </w:rPr>
        <w:t>1236.18</w:t>
      </w:r>
      <w:r>
        <w:rPr>
          <w:rFonts w:ascii="仿宋" w:eastAsia="仿宋" w:hAnsi="仿宋" w:hint="eastAsia"/>
          <w:sz w:val="32"/>
          <w:szCs w:val="32"/>
        </w:rPr>
        <w:t>万元，其中：</w:t>
      </w:r>
    </w:p>
    <w:p w:rsidR="00CC6FEC" w:rsidRDefault="00A35860" w:rsidP="00CC6FEC">
      <w:pPr>
        <w:spacing w:line="600" w:lineRule="exact"/>
        <w:ind w:firstLine="645"/>
        <w:rPr>
          <w:rFonts w:ascii="仿宋" w:eastAsia="仿宋" w:hAnsi="仿宋"/>
          <w:sz w:val="32"/>
          <w:szCs w:val="32"/>
        </w:rPr>
      </w:pPr>
      <w:r>
        <w:rPr>
          <w:rFonts w:ascii="仿宋" w:eastAsia="仿宋" w:hAnsi="仿宋" w:hint="eastAsia"/>
          <w:sz w:val="32"/>
          <w:szCs w:val="32"/>
        </w:rPr>
        <w:t>人员经费</w:t>
      </w:r>
      <w:r w:rsidR="009D7B86">
        <w:rPr>
          <w:rFonts w:ascii="仿宋" w:eastAsia="仿宋" w:hAnsi="仿宋" w:hint="eastAsia"/>
          <w:sz w:val="32"/>
          <w:szCs w:val="32"/>
        </w:rPr>
        <w:t>1131.20</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rsidR="00464B39" w:rsidRDefault="00A35860" w:rsidP="00CC6FEC">
      <w:pPr>
        <w:spacing w:line="600" w:lineRule="exact"/>
        <w:ind w:firstLine="645"/>
        <w:rPr>
          <w:rFonts w:ascii="仿宋" w:eastAsia="仿宋" w:hAnsi="仿宋"/>
          <w:sz w:val="32"/>
          <w:szCs w:val="32"/>
        </w:rPr>
      </w:pPr>
      <w:r>
        <w:rPr>
          <w:rFonts w:ascii="仿宋" w:eastAsia="仿宋" w:hAnsi="仿宋" w:hint="eastAsia"/>
          <w:sz w:val="32"/>
          <w:szCs w:val="32"/>
        </w:rPr>
        <w:t>公用经费</w:t>
      </w:r>
      <w:r w:rsidR="009D7B86">
        <w:rPr>
          <w:rFonts w:ascii="仿宋" w:eastAsia="仿宋" w:hAnsi="仿宋" w:hint="eastAsia"/>
          <w:sz w:val="32"/>
          <w:szCs w:val="32"/>
        </w:rPr>
        <w:t>104.98</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464B39" w:rsidRDefault="00464B39">
      <w:pPr>
        <w:spacing w:line="600" w:lineRule="exact"/>
        <w:ind w:firstLine="640"/>
        <w:rPr>
          <w:rFonts w:ascii="仿宋" w:eastAsia="仿宋" w:hAnsi="仿宋"/>
          <w:b/>
          <w:sz w:val="32"/>
          <w:szCs w:val="32"/>
        </w:rPr>
      </w:pPr>
    </w:p>
    <w:p w:rsidR="00464B39" w:rsidRDefault="00A35860">
      <w:pPr>
        <w:spacing w:line="600" w:lineRule="exact"/>
        <w:ind w:firstLine="640"/>
        <w:outlineLvl w:val="1"/>
        <w:rPr>
          <w:rStyle w:val="2Char"/>
          <w:rFonts w:ascii="黑体" w:eastAsia="黑体" w:hAnsi="黑体"/>
          <w:b w:val="0"/>
        </w:rPr>
      </w:pPr>
      <w:bookmarkStart w:id="36" w:name="_Toc15396609"/>
      <w:bookmarkStart w:id="37"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464B39" w:rsidRDefault="00A35860">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lastRenderedPageBreak/>
        <w:t>（一）“三公”经费财政拨款支出决算总体情况说明</w:t>
      </w:r>
      <w:bookmarkEnd w:id="38"/>
    </w:p>
    <w:p w:rsidR="00464B39" w:rsidRDefault="00A358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sidR="006B5C9D">
        <w:rPr>
          <w:rFonts w:ascii="仿宋" w:eastAsia="仿宋" w:hAnsi="仿宋" w:hint="eastAsia"/>
          <w:sz w:val="32"/>
          <w:szCs w:val="32"/>
        </w:rPr>
        <w:t>13.79</w:t>
      </w:r>
      <w:r>
        <w:rPr>
          <w:rFonts w:ascii="仿宋" w:eastAsia="仿宋" w:hAnsi="仿宋" w:hint="eastAsia"/>
          <w:sz w:val="32"/>
          <w:szCs w:val="32"/>
        </w:rPr>
        <w:t>万元，完成预算</w:t>
      </w:r>
      <w:r w:rsidR="006B5C9D">
        <w:rPr>
          <w:rFonts w:ascii="仿宋" w:eastAsia="仿宋" w:hAnsi="仿宋" w:hint="eastAsia"/>
          <w:sz w:val="32"/>
          <w:szCs w:val="32"/>
        </w:rPr>
        <w:t>89.31</w:t>
      </w:r>
      <w:r>
        <w:rPr>
          <w:rFonts w:ascii="仿宋" w:eastAsia="仿宋" w:hAnsi="仿宋"/>
          <w:sz w:val="32"/>
          <w:szCs w:val="32"/>
        </w:rPr>
        <w:t>%</w:t>
      </w:r>
      <w:r>
        <w:rPr>
          <w:rFonts w:ascii="仿宋" w:eastAsia="仿宋" w:hAnsi="仿宋" w:hint="eastAsia"/>
          <w:sz w:val="32"/>
          <w:szCs w:val="32"/>
        </w:rPr>
        <w:t>，较上年减少</w:t>
      </w:r>
      <w:r w:rsidR="006B5C9D">
        <w:rPr>
          <w:rFonts w:ascii="仿宋" w:eastAsia="仿宋" w:hAnsi="仿宋" w:hint="eastAsia"/>
          <w:sz w:val="32"/>
          <w:szCs w:val="32"/>
        </w:rPr>
        <w:t>2.71</w:t>
      </w:r>
      <w:r>
        <w:rPr>
          <w:rFonts w:ascii="仿宋" w:eastAsia="仿宋" w:hAnsi="仿宋" w:hint="eastAsia"/>
          <w:sz w:val="32"/>
          <w:szCs w:val="32"/>
        </w:rPr>
        <w:t>万元，下降</w:t>
      </w:r>
      <w:r w:rsidR="006B5C9D">
        <w:rPr>
          <w:rFonts w:ascii="仿宋" w:eastAsia="仿宋" w:hAnsi="仿宋" w:hint="eastAsia"/>
          <w:sz w:val="32"/>
          <w:szCs w:val="32"/>
        </w:rPr>
        <w:t>16.42</w:t>
      </w:r>
      <w:r>
        <w:rPr>
          <w:rFonts w:ascii="仿宋" w:eastAsia="仿宋" w:hAnsi="仿宋" w:hint="eastAsia"/>
          <w:sz w:val="32"/>
          <w:szCs w:val="32"/>
        </w:rPr>
        <w:t>%。决算数小于预算数的主要原因是</w:t>
      </w:r>
      <w:r w:rsidR="006B5C9D">
        <w:rPr>
          <w:rFonts w:ascii="仿宋" w:eastAsia="仿宋" w:hAnsi="仿宋" w:hint="eastAsia"/>
          <w:sz w:val="32"/>
          <w:szCs w:val="32"/>
        </w:rPr>
        <w:t>厉行节约，减少接待费和公务用车费</w:t>
      </w:r>
      <w:r>
        <w:rPr>
          <w:rFonts w:ascii="仿宋" w:eastAsia="仿宋" w:hAnsi="仿宋" w:hint="eastAsia"/>
          <w:sz w:val="32"/>
          <w:szCs w:val="32"/>
        </w:rPr>
        <w:t>。</w:t>
      </w:r>
    </w:p>
    <w:p w:rsidR="00464B39" w:rsidRDefault="00A35860">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464B39" w:rsidRDefault="00A358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w:t>
      </w:r>
      <w:r w:rsidR="006B5C9D">
        <w:rPr>
          <w:rFonts w:ascii="仿宋" w:eastAsia="仿宋" w:hAnsi="仿宋" w:hint="eastAsia"/>
          <w:sz w:val="32"/>
          <w:szCs w:val="32"/>
        </w:rPr>
        <w:t>0</w:t>
      </w:r>
      <w:r>
        <w:rPr>
          <w:rFonts w:ascii="仿宋" w:eastAsia="仿宋" w:hAnsi="仿宋" w:hint="eastAsia"/>
          <w:sz w:val="32"/>
          <w:szCs w:val="32"/>
        </w:rPr>
        <w:t>万元，占</w:t>
      </w:r>
      <w:r w:rsidR="006B5C9D">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6B5C9D">
        <w:rPr>
          <w:rFonts w:ascii="仿宋" w:eastAsia="仿宋" w:hAnsi="仿宋" w:hint="eastAsia"/>
          <w:sz w:val="32"/>
          <w:szCs w:val="32"/>
        </w:rPr>
        <w:t>11.92</w:t>
      </w:r>
      <w:r>
        <w:rPr>
          <w:rFonts w:ascii="仿宋" w:eastAsia="仿宋" w:hAnsi="仿宋" w:hint="eastAsia"/>
          <w:sz w:val="32"/>
          <w:szCs w:val="32"/>
        </w:rPr>
        <w:t>万元，占</w:t>
      </w:r>
      <w:r w:rsidR="006B5C9D">
        <w:rPr>
          <w:rFonts w:ascii="仿宋" w:eastAsia="仿宋" w:hAnsi="仿宋" w:hint="eastAsia"/>
          <w:sz w:val="32"/>
          <w:szCs w:val="32"/>
        </w:rPr>
        <w:t>86.44</w:t>
      </w:r>
      <w:r>
        <w:rPr>
          <w:rFonts w:ascii="仿宋" w:eastAsia="仿宋" w:hAnsi="仿宋"/>
          <w:sz w:val="32"/>
          <w:szCs w:val="32"/>
        </w:rPr>
        <w:t>%</w:t>
      </w:r>
      <w:r>
        <w:rPr>
          <w:rFonts w:ascii="仿宋" w:eastAsia="仿宋" w:hAnsi="仿宋" w:hint="eastAsia"/>
          <w:sz w:val="32"/>
          <w:szCs w:val="32"/>
        </w:rPr>
        <w:t>；公务接待费支出决算</w:t>
      </w:r>
      <w:r w:rsidR="006B5C9D">
        <w:rPr>
          <w:rFonts w:ascii="仿宋" w:eastAsia="仿宋" w:hAnsi="仿宋" w:hint="eastAsia"/>
          <w:sz w:val="32"/>
          <w:szCs w:val="32"/>
        </w:rPr>
        <w:t>1.87</w:t>
      </w:r>
      <w:r>
        <w:rPr>
          <w:rFonts w:ascii="仿宋" w:eastAsia="仿宋" w:hAnsi="仿宋" w:hint="eastAsia"/>
          <w:sz w:val="32"/>
          <w:szCs w:val="32"/>
        </w:rPr>
        <w:t>万元，占</w:t>
      </w:r>
      <w:r w:rsidR="006B5C9D">
        <w:rPr>
          <w:rFonts w:ascii="仿宋" w:eastAsia="仿宋" w:hAnsi="仿宋" w:hint="eastAsia"/>
          <w:sz w:val="32"/>
          <w:szCs w:val="32"/>
        </w:rPr>
        <w:t>13.56</w:t>
      </w:r>
      <w:r>
        <w:rPr>
          <w:rFonts w:ascii="仿宋" w:eastAsia="仿宋" w:hAnsi="仿宋"/>
          <w:sz w:val="32"/>
          <w:szCs w:val="32"/>
        </w:rPr>
        <w:t>%</w:t>
      </w:r>
      <w:r>
        <w:rPr>
          <w:rFonts w:ascii="仿宋" w:eastAsia="仿宋" w:hAnsi="仿宋" w:hint="eastAsia"/>
          <w:sz w:val="32"/>
          <w:szCs w:val="32"/>
        </w:rPr>
        <w:t>。具体情况如下：</w:t>
      </w:r>
    </w:p>
    <w:p w:rsidR="00464B39" w:rsidRDefault="00464B39">
      <w:pPr>
        <w:spacing w:line="600" w:lineRule="exact"/>
        <w:ind w:firstLine="640"/>
        <w:rPr>
          <w:rFonts w:ascii="仿宋" w:eastAsia="仿宋" w:hAnsi="仿宋"/>
          <w:sz w:val="32"/>
          <w:szCs w:val="32"/>
        </w:rPr>
      </w:pPr>
    </w:p>
    <w:p w:rsidR="006B5C9D" w:rsidRDefault="006B5C9D" w:rsidP="006B5C9D">
      <w:pPr>
        <w:pStyle w:val="a0"/>
        <w:keepNext/>
        <w:spacing w:before="93"/>
      </w:pPr>
      <w:r>
        <w:rPr>
          <w:noProof/>
        </w:rPr>
        <w:drawing>
          <wp:inline distT="0" distB="0" distL="0" distR="0">
            <wp:extent cx="5274310" cy="3076575"/>
            <wp:effectExtent l="19050" t="0" r="254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B5C9D" w:rsidRPr="006B5C9D" w:rsidRDefault="006B5C9D" w:rsidP="006B5C9D">
      <w:pPr>
        <w:pStyle w:val="ab"/>
      </w:pPr>
      <w:r>
        <w:rPr>
          <w:rFonts w:hint="eastAsia"/>
        </w:rPr>
        <w:t>三</w:t>
      </w:r>
      <w:proofErr w:type="gramStart"/>
      <w:r>
        <w:rPr>
          <w:rFonts w:hint="eastAsia"/>
        </w:rPr>
        <w:t>公经费</w:t>
      </w:r>
      <w:proofErr w:type="gramEnd"/>
      <w:r>
        <w:rPr>
          <w:rFonts w:hint="eastAsia"/>
        </w:rPr>
        <w:t>财政拨款支出结构</w:t>
      </w:r>
      <w:r>
        <w:rPr>
          <w:rFonts w:hint="eastAsia"/>
        </w:rPr>
        <w:t xml:space="preserve">7 </w:t>
      </w:r>
    </w:p>
    <w:p w:rsidR="00464B39" w:rsidRDefault="00A35860">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6B5C9D">
        <w:rPr>
          <w:rFonts w:ascii="仿宋_GB2312" w:eastAsia="仿宋_GB2312" w:hint="eastAsia"/>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6B5C9D">
        <w:rPr>
          <w:rStyle w:val="a7"/>
          <w:rFonts w:ascii="仿宋" w:eastAsia="仿宋" w:hAnsi="仿宋" w:hint="eastAsia"/>
          <w:b w:val="0"/>
          <w:bCs/>
          <w:sz w:val="32"/>
          <w:szCs w:val="32"/>
        </w:rPr>
        <w:t>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全年安排因公出国（境）团组</w:t>
      </w:r>
      <w:r w:rsidR="006B5C9D">
        <w:rPr>
          <w:rFonts w:ascii="仿宋_GB2312" w:eastAsia="仿宋_GB2312" w:hint="eastAsia"/>
          <w:sz w:val="32"/>
          <w:szCs w:val="32"/>
        </w:rPr>
        <w:t>0</w:t>
      </w:r>
      <w:r>
        <w:rPr>
          <w:rFonts w:ascii="仿宋_GB2312" w:eastAsia="仿宋_GB2312" w:hint="eastAsia"/>
          <w:sz w:val="32"/>
          <w:szCs w:val="32"/>
        </w:rPr>
        <w:t>次，出国（境）</w:t>
      </w:r>
      <w:r w:rsidR="006B5C9D">
        <w:rPr>
          <w:rFonts w:ascii="仿宋_GB2312" w:eastAsia="仿宋_GB2312" w:hint="eastAsia"/>
          <w:sz w:val="32"/>
          <w:szCs w:val="32"/>
        </w:rPr>
        <w:t>0</w:t>
      </w:r>
      <w:r>
        <w:rPr>
          <w:rFonts w:ascii="仿宋_GB2312" w:eastAsia="仿宋_GB2312" w:hint="eastAsia"/>
          <w:sz w:val="32"/>
          <w:szCs w:val="32"/>
        </w:rPr>
        <w:t>人。因公出国（境）支出决算比</w:t>
      </w:r>
      <w:r>
        <w:rPr>
          <w:rFonts w:ascii="仿宋_GB2312" w:eastAsia="仿宋_GB2312"/>
          <w:sz w:val="32"/>
          <w:szCs w:val="32"/>
        </w:rPr>
        <w:t>20</w:t>
      </w:r>
      <w:r>
        <w:rPr>
          <w:rFonts w:ascii="仿宋_GB2312" w:eastAsia="仿宋_GB2312" w:hint="eastAsia"/>
          <w:sz w:val="32"/>
          <w:szCs w:val="32"/>
        </w:rPr>
        <w:t>21年增加</w:t>
      </w:r>
      <w:r w:rsidR="006B5C9D">
        <w:rPr>
          <w:rFonts w:ascii="仿宋_GB2312" w:eastAsia="仿宋_GB2312" w:hint="eastAsia"/>
          <w:sz w:val="32"/>
          <w:szCs w:val="32"/>
        </w:rPr>
        <w:t>0</w:t>
      </w:r>
      <w:r>
        <w:rPr>
          <w:rFonts w:ascii="仿宋_GB2312" w:eastAsia="仿宋_GB2312" w:hint="eastAsia"/>
          <w:sz w:val="32"/>
          <w:szCs w:val="32"/>
        </w:rPr>
        <w:t>万元，增长</w:t>
      </w:r>
      <w:r w:rsidR="006B5C9D">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。主要原因</w:t>
      </w:r>
      <w:r>
        <w:rPr>
          <w:rFonts w:ascii="仿宋_GB2312" w:eastAsia="仿宋_GB2312" w:hint="eastAsia"/>
          <w:sz w:val="32"/>
          <w:szCs w:val="32"/>
        </w:rPr>
        <w:lastRenderedPageBreak/>
        <w:t>是</w:t>
      </w:r>
      <w:r w:rsidR="006B5C9D">
        <w:rPr>
          <w:rFonts w:ascii="仿宋_GB2312" w:eastAsia="仿宋_GB2312" w:hint="eastAsia"/>
          <w:sz w:val="32"/>
          <w:szCs w:val="32"/>
        </w:rPr>
        <w:t>2022年没有</w:t>
      </w:r>
      <w:r w:rsidR="006B5C9D">
        <w:rPr>
          <w:rFonts w:ascii="仿宋_GB2312" w:eastAsia="仿宋_GB2312" w:hint="eastAsia"/>
          <w:b/>
          <w:sz w:val="32"/>
          <w:szCs w:val="32"/>
        </w:rPr>
        <w:t>因公出国（境）情况</w:t>
      </w:r>
      <w:r>
        <w:rPr>
          <w:rFonts w:ascii="仿宋_GB2312" w:eastAsia="仿宋_GB2312" w:hint="eastAsia"/>
          <w:sz w:val="32"/>
          <w:szCs w:val="32"/>
        </w:rPr>
        <w:t>。</w:t>
      </w:r>
    </w:p>
    <w:p w:rsidR="00464B39" w:rsidRDefault="00A3586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EB6C79">
        <w:rPr>
          <w:rFonts w:ascii="仿宋" w:eastAsia="仿宋" w:hAnsi="仿宋" w:hint="eastAsia"/>
          <w:sz w:val="32"/>
          <w:szCs w:val="32"/>
        </w:rPr>
        <w:t>11.92</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EB6C79">
        <w:rPr>
          <w:rStyle w:val="a7"/>
          <w:rFonts w:ascii="仿宋" w:eastAsia="仿宋" w:hAnsi="仿宋" w:hint="eastAsia"/>
          <w:b w:val="0"/>
          <w:bCs/>
          <w:sz w:val="32"/>
          <w:szCs w:val="32"/>
        </w:rPr>
        <w:t>91.90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21年减少</w:t>
      </w:r>
      <w:r w:rsidR="00EB6C79">
        <w:rPr>
          <w:rFonts w:ascii="仿宋_GB2312" w:eastAsia="仿宋_GB2312" w:hint="eastAsia"/>
          <w:sz w:val="32"/>
          <w:szCs w:val="32"/>
        </w:rPr>
        <w:t>3.2</w:t>
      </w:r>
      <w:r>
        <w:rPr>
          <w:rFonts w:ascii="仿宋_GB2312" w:eastAsia="仿宋_GB2312" w:hint="eastAsia"/>
          <w:sz w:val="32"/>
          <w:szCs w:val="32"/>
        </w:rPr>
        <w:t>万元，下降</w:t>
      </w:r>
      <w:r w:rsidR="00EB6C79">
        <w:rPr>
          <w:rFonts w:ascii="仿宋_GB2312" w:eastAsia="仿宋_GB2312" w:hint="eastAsia"/>
          <w:sz w:val="32"/>
          <w:szCs w:val="32"/>
        </w:rPr>
        <w:t>21.16</w:t>
      </w:r>
      <w:r>
        <w:rPr>
          <w:rFonts w:ascii="仿宋_GB2312" w:eastAsia="仿宋_GB2312"/>
          <w:sz w:val="32"/>
          <w:szCs w:val="32"/>
        </w:rPr>
        <w:t>%</w:t>
      </w:r>
      <w:r>
        <w:rPr>
          <w:rFonts w:ascii="仿宋_GB2312" w:eastAsia="仿宋_GB2312" w:hint="eastAsia"/>
          <w:sz w:val="32"/>
          <w:szCs w:val="32"/>
        </w:rPr>
        <w:t>。主要原因是</w:t>
      </w:r>
      <w:r w:rsidR="00EB6C79">
        <w:rPr>
          <w:rFonts w:ascii="仿宋_GB2312" w:eastAsia="仿宋_GB2312" w:hint="eastAsia"/>
          <w:sz w:val="32"/>
          <w:szCs w:val="32"/>
        </w:rPr>
        <w:t>厉行节约</w:t>
      </w:r>
      <w:r>
        <w:rPr>
          <w:rFonts w:ascii="仿宋_GB2312" w:eastAsia="仿宋_GB2312" w:hint="eastAsia"/>
          <w:sz w:val="32"/>
          <w:szCs w:val="32"/>
        </w:rPr>
        <w:t>。</w:t>
      </w:r>
    </w:p>
    <w:p w:rsidR="00464B39" w:rsidRDefault="00A35860">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EB6C79">
        <w:rPr>
          <w:rFonts w:ascii="仿宋_GB2312" w:eastAsia="仿宋_GB2312" w:hint="eastAsia"/>
          <w:sz w:val="32"/>
          <w:szCs w:val="32"/>
        </w:rPr>
        <w:t>0</w:t>
      </w:r>
      <w:r>
        <w:rPr>
          <w:rFonts w:ascii="仿宋_GB2312" w:eastAsia="仿宋_GB2312" w:hint="eastAsia"/>
          <w:sz w:val="32"/>
          <w:szCs w:val="32"/>
        </w:rPr>
        <w:t>万元。全年按规定更新购置公务用车</w:t>
      </w:r>
      <w:r w:rsidR="00EB6C79">
        <w:rPr>
          <w:rFonts w:ascii="仿宋_GB2312" w:eastAsia="仿宋_GB2312" w:hint="eastAsia"/>
          <w:sz w:val="32"/>
          <w:szCs w:val="32"/>
        </w:rPr>
        <w:t>0</w:t>
      </w:r>
      <w:r>
        <w:rPr>
          <w:rFonts w:ascii="仿宋_GB2312" w:eastAsia="仿宋_GB2312" w:hint="eastAsia"/>
          <w:sz w:val="32"/>
          <w:szCs w:val="32"/>
        </w:rPr>
        <w:t>辆，其中：轿车</w:t>
      </w:r>
      <w:r w:rsidR="00EB6C79">
        <w:rPr>
          <w:rFonts w:ascii="仿宋_GB2312" w:eastAsia="仿宋_GB2312" w:hint="eastAsia"/>
          <w:sz w:val="32"/>
          <w:szCs w:val="32"/>
        </w:rPr>
        <w:t>0</w:t>
      </w:r>
      <w:r>
        <w:rPr>
          <w:rFonts w:ascii="仿宋_GB2312" w:eastAsia="仿宋_GB2312" w:hint="eastAsia"/>
          <w:sz w:val="32"/>
          <w:szCs w:val="32"/>
        </w:rPr>
        <w:t>辆、金额</w:t>
      </w:r>
      <w:r w:rsidR="00EB6C79">
        <w:rPr>
          <w:rFonts w:ascii="仿宋_GB2312" w:eastAsia="仿宋_GB2312" w:hint="eastAsia"/>
          <w:sz w:val="32"/>
          <w:szCs w:val="32"/>
        </w:rPr>
        <w:t>0</w:t>
      </w:r>
      <w:r>
        <w:rPr>
          <w:rFonts w:ascii="仿宋_GB2312" w:eastAsia="仿宋_GB2312" w:hint="eastAsia"/>
          <w:sz w:val="32"/>
          <w:szCs w:val="32"/>
        </w:rPr>
        <w:t>万元，越野车</w:t>
      </w:r>
      <w:r w:rsidR="00EB6C79">
        <w:rPr>
          <w:rFonts w:ascii="仿宋_GB2312" w:eastAsia="仿宋_GB2312" w:hint="eastAsia"/>
          <w:sz w:val="32"/>
          <w:szCs w:val="32"/>
        </w:rPr>
        <w:t>0</w:t>
      </w:r>
      <w:r>
        <w:rPr>
          <w:rFonts w:ascii="仿宋_GB2312" w:eastAsia="仿宋_GB2312" w:hint="eastAsia"/>
          <w:sz w:val="32"/>
          <w:szCs w:val="32"/>
        </w:rPr>
        <w:t>辆、金额</w:t>
      </w:r>
      <w:r w:rsidR="00EB6C79">
        <w:rPr>
          <w:rFonts w:ascii="仿宋_GB2312" w:eastAsia="仿宋_GB2312" w:hint="eastAsia"/>
          <w:sz w:val="32"/>
          <w:szCs w:val="32"/>
        </w:rPr>
        <w:t>0</w:t>
      </w:r>
      <w:r>
        <w:rPr>
          <w:rFonts w:ascii="仿宋_GB2312" w:eastAsia="仿宋_GB2312" w:hint="eastAsia"/>
          <w:sz w:val="32"/>
          <w:szCs w:val="32"/>
        </w:rPr>
        <w:t>万元，载客汽车</w:t>
      </w:r>
      <w:r w:rsidR="00EB6C79">
        <w:rPr>
          <w:rFonts w:ascii="仿宋_GB2312" w:eastAsia="仿宋_GB2312" w:hint="eastAsia"/>
          <w:sz w:val="32"/>
          <w:szCs w:val="32"/>
        </w:rPr>
        <w:t>0</w:t>
      </w:r>
      <w:r>
        <w:rPr>
          <w:rFonts w:ascii="仿宋_GB2312" w:eastAsia="仿宋_GB2312" w:hint="eastAsia"/>
          <w:sz w:val="32"/>
          <w:szCs w:val="32"/>
        </w:rPr>
        <w:t>辆、金额</w:t>
      </w:r>
      <w:r w:rsidR="00EB6C79">
        <w:rPr>
          <w:rFonts w:ascii="仿宋_GB2312" w:eastAsia="仿宋_GB2312" w:hint="eastAsia"/>
          <w:sz w:val="32"/>
          <w:szCs w:val="32"/>
        </w:rPr>
        <w:t>0万元</w:t>
      </w: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w:t>
      </w:r>
      <w:r w:rsidR="00EB6C79">
        <w:rPr>
          <w:rFonts w:ascii="仿宋_GB2312" w:eastAsia="仿宋_GB2312" w:hint="eastAsia"/>
          <w:sz w:val="32"/>
          <w:szCs w:val="32"/>
        </w:rPr>
        <w:t>4</w:t>
      </w:r>
      <w:r>
        <w:rPr>
          <w:rFonts w:ascii="仿宋_GB2312" w:eastAsia="仿宋_GB2312" w:hint="eastAsia"/>
          <w:sz w:val="32"/>
          <w:szCs w:val="32"/>
        </w:rPr>
        <w:t>辆，其中：轿车</w:t>
      </w:r>
      <w:r w:rsidR="00EB6C79">
        <w:rPr>
          <w:rFonts w:ascii="仿宋_GB2312" w:eastAsia="仿宋_GB2312" w:hint="eastAsia"/>
          <w:sz w:val="32"/>
          <w:szCs w:val="32"/>
        </w:rPr>
        <w:t>2</w:t>
      </w:r>
      <w:r>
        <w:rPr>
          <w:rFonts w:ascii="仿宋_GB2312" w:eastAsia="仿宋_GB2312" w:hint="eastAsia"/>
          <w:sz w:val="32"/>
          <w:szCs w:val="32"/>
        </w:rPr>
        <w:t>辆、越野车</w:t>
      </w:r>
      <w:r w:rsidR="00EB6C79">
        <w:rPr>
          <w:rFonts w:ascii="仿宋_GB2312" w:eastAsia="仿宋_GB2312" w:hint="eastAsia"/>
          <w:sz w:val="32"/>
          <w:szCs w:val="32"/>
        </w:rPr>
        <w:t>2</w:t>
      </w:r>
      <w:r>
        <w:rPr>
          <w:rFonts w:ascii="仿宋_GB2312" w:eastAsia="仿宋_GB2312" w:hint="eastAsia"/>
          <w:sz w:val="32"/>
          <w:szCs w:val="32"/>
        </w:rPr>
        <w:t>辆、载客汽车</w:t>
      </w:r>
      <w:r w:rsidR="00EB6C79">
        <w:rPr>
          <w:rFonts w:ascii="仿宋_GB2312" w:eastAsia="仿宋_GB2312" w:hint="eastAsia"/>
          <w:sz w:val="32"/>
          <w:szCs w:val="32"/>
        </w:rPr>
        <w:t>0</w:t>
      </w:r>
      <w:r>
        <w:rPr>
          <w:rFonts w:ascii="仿宋_GB2312" w:eastAsia="仿宋_GB2312" w:hint="eastAsia"/>
          <w:sz w:val="32"/>
          <w:szCs w:val="32"/>
        </w:rPr>
        <w:t>辆。</w:t>
      </w:r>
    </w:p>
    <w:p w:rsidR="00464B39" w:rsidRDefault="00A3586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EB6C79">
        <w:rPr>
          <w:rFonts w:ascii="仿宋_GB2312" w:eastAsia="仿宋_GB2312" w:hint="eastAsia"/>
          <w:sz w:val="32"/>
          <w:szCs w:val="32"/>
        </w:rPr>
        <w:t>11.92</w:t>
      </w:r>
      <w:r>
        <w:rPr>
          <w:rFonts w:ascii="仿宋_GB2312" w:eastAsia="仿宋_GB2312" w:hint="eastAsia"/>
          <w:sz w:val="32"/>
          <w:szCs w:val="32"/>
        </w:rPr>
        <w:t>万元。主要用于</w:t>
      </w:r>
      <w:r w:rsidR="00EB6C79">
        <w:rPr>
          <w:rFonts w:ascii="仿宋_GB2312" w:eastAsia="仿宋_GB2312" w:hint="eastAsia"/>
          <w:sz w:val="32"/>
          <w:szCs w:val="32"/>
        </w:rPr>
        <w:t>业务检查</w:t>
      </w:r>
      <w:r>
        <w:rPr>
          <w:rFonts w:ascii="仿宋_GB2312" w:eastAsia="仿宋_GB2312" w:hint="eastAsia"/>
          <w:sz w:val="32"/>
          <w:szCs w:val="32"/>
        </w:rPr>
        <w:t>等所需的公务用车燃料费、维修费、过路过桥费、保险费等支出。</w:t>
      </w:r>
    </w:p>
    <w:p w:rsidR="00464B39" w:rsidRDefault="00A35860">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EB6C79">
        <w:rPr>
          <w:rFonts w:ascii="仿宋_GB2312" w:eastAsia="仿宋_GB2312" w:hint="eastAsia"/>
          <w:sz w:val="32"/>
          <w:szCs w:val="32"/>
        </w:rPr>
        <w:t>1.87</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EB6C79">
        <w:rPr>
          <w:rStyle w:val="a7"/>
          <w:rFonts w:ascii="仿宋" w:eastAsia="仿宋" w:hAnsi="仿宋" w:hint="eastAsia"/>
          <w:b w:val="0"/>
          <w:bCs/>
          <w:sz w:val="32"/>
          <w:szCs w:val="32"/>
        </w:rPr>
        <w:t>75.40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21年增加</w:t>
      </w:r>
      <w:r w:rsidR="00EB6C79">
        <w:rPr>
          <w:rFonts w:ascii="仿宋_GB2312" w:eastAsia="仿宋_GB2312" w:hint="eastAsia"/>
          <w:sz w:val="32"/>
          <w:szCs w:val="32"/>
        </w:rPr>
        <w:t>0.48</w:t>
      </w:r>
      <w:r>
        <w:rPr>
          <w:rFonts w:ascii="仿宋_GB2312" w:eastAsia="仿宋_GB2312" w:hint="eastAsia"/>
          <w:sz w:val="32"/>
          <w:szCs w:val="32"/>
        </w:rPr>
        <w:t>万元，增长</w:t>
      </w:r>
      <w:r w:rsidR="00EB6C79">
        <w:rPr>
          <w:rFonts w:ascii="仿宋_GB2312" w:eastAsia="仿宋_GB2312" w:hint="eastAsia"/>
          <w:sz w:val="32"/>
          <w:szCs w:val="32"/>
        </w:rPr>
        <w:t>34.53</w:t>
      </w:r>
      <w:r>
        <w:rPr>
          <w:rFonts w:ascii="仿宋_GB2312" w:eastAsia="仿宋_GB2312"/>
          <w:sz w:val="32"/>
          <w:szCs w:val="32"/>
        </w:rPr>
        <w:t>%</w:t>
      </w:r>
      <w:r>
        <w:rPr>
          <w:rFonts w:ascii="仿宋_GB2312" w:eastAsia="仿宋_GB2312" w:hint="eastAsia"/>
          <w:sz w:val="32"/>
          <w:szCs w:val="32"/>
        </w:rPr>
        <w:t>。主要原因是</w:t>
      </w:r>
      <w:r w:rsidR="00EB6C79">
        <w:rPr>
          <w:rFonts w:ascii="仿宋_GB2312" w:eastAsia="仿宋_GB2312" w:hint="eastAsia"/>
          <w:sz w:val="32"/>
          <w:szCs w:val="32"/>
        </w:rPr>
        <w:t>疫情放开后，检查增加，故接待费用有所增长</w:t>
      </w:r>
      <w:r>
        <w:rPr>
          <w:rFonts w:ascii="仿宋_GB2312" w:eastAsia="仿宋_GB2312" w:hint="eastAsia"/>
          <w:sz w:val="32"/>
          <w:szCs w:val="32"/>
        </w:rPr>
        <w:t>。其中：</w:t>
      </w:r>
    </w:p>
    <w:p w:rsidR="00464B39" w:rsidRPr="00EB6C79" w:rsidRDefault="00A35860">
      <w:pPr>
        <w:spacing w:line="600" w:lineRule="exact"/>
        <w:ind w:firstLine="640"/>
        <w:rPr>
          <w:rFonts w:ascii="仿宋_GB2312" w:eastAsia="仿宋_GB2312"/>
          <w:color w:val="FF0000"/>
          <w:sz w:val="32"/>
          <w:szCs w:val="32"/>
        </w:rPr>
      </w:pPr>
      <w:r>
        <w:rPr>
          <w:rFonts w:ascii="仿宋" w:eastAsia="仿宋" w:hAnsi="仿宋" w:hint="eastAsia"/>
          <w:b/>
          <w:sz w:val="32"/>
          <w:szCs w:val="32"/>
        </w:rPr>
        <w:t>国内公务接待支出</w:t>
      </w:r>
      <w:r w:rsidR="00EB6C79">
        <w:rPr>
          <w:rFonts w:ascii="仿宋" w:eastAsia="仿宋" w:hAnsi="仿宋" w:hint="eastAsia"/>
          <w:sz w:val="32"/>
          <w:szCs w:val="32"/>
        </w:rPr>
        <w:t>1.87</w:t>
      </w:r>
      <w:r>
        <w:rPr>
          <w:rFonts w:ascii="仿宋_GB2312" w:eastAsia="仿宋_GB2312" w:hint="eastAsia"/>
          <w:sz w:val="32"/>
          <w:szCs w:val="32"/>
        </w:rPr>
        <w:t>万元，主要用于执行公务、开展业务活动开支的用餐费。国内公务接待</w:t>
      </w:r>
      <w:r w:rsidR="00EB6C79">
        <w:rPr>
          <w:rFonts w:ascii="仿宋_GB2312" w:eastAsia="仿宋_GB2312" w:hint="eastAsia"/>
          <w:sz w:val="32"/>
          <w:szCs w:val="32"/>
        </w:rPr>
        <w:t>14</w:t>
      </w:r>
      <w:r>
        <w:rPr>
          <w:rFonts w:ascii="仿宋_GB2312" w:eastAsia="仿宋_GB2312" w:hint="eastAsia"/>
          <w:sz w:val="32"/>
          <w:szCs w:val="32"/>
        </w:rPr>
        <w:t>批次，</w:t>
      </w:r>
      <w:r w:rsidR="00EB6C79">
        <w:rPr>
          <w:rFonts w:ascii="仿宋_GB2312" w:eastAsia="仿宋_GB2312" w:hint="eastAsia"/>
          <w:sz w:val="32"/>
          <w:szCs w:val="32"/>
        </w:rPr>
        <w:t>96</w:t>
      </w:r>
      <w:r>
        <w:rPr>
          <w:rFonts w:ascii="仿宋_GB2312" w:eastAsia="仿宋_GB2312" w:hint="eastAsia"/>
          <w:sz w:val="32"/>
          <w:szCs w:val="32"/>
        </w:rPr>
        <w:t>人次（不包括陪同人员），共计支出</w:t>
      </w:r>
      <w:r w:rsidR="00EB6C79">
        <w:rPr>
          <w:rFonts w:ascii="仿宋_GB2312" w:eastAsia="仿宋_GB2312" w:hint="eastAsia"/>
          <w:sz w:val="32"/>
          <w:szCs w:val="32"/>
        </w:rPr>
        <w:t>1.87</w:t>
      </w:r>
      <w:r>
        <w:rPr>
          <w:rFonts w:ascii="仿宋_GB2312" w:eastAsia="仿宋_GB2312" w:hint="eastAsia"/>
          <w:sz w:val="32"/>
          <w:szCs w:val="32"/>
        </w:rPr>
        <w:t>万元，</w:t>
      </w:r>
      <w:r w:rsidRPr="00AD24AD">
        <w:rPr>
          <w:rFonts w:ascii="仿宋_GB2312" w:eastAsia="仿宋_GB2312" w:hint="eastAsia"/>
          <w:sz w:val="32"/>
          <w:szCs w:val="32"/>
        </w:rPr>
        <w:t>具体内容包括：</w:t>
      </w:r>
      <w:r w:rsidR="00AD24AD" w:rsidRPr="00AD24AD">
        <w:rPr>
          <w:rFonts w:ascii="仿宋_GB2312" w:eastAsia="仿宋_GB2312" w:hint="eastAsia"/>
          <w:sz w:val="32"/>
          <w:szCs w:val="32"/>
        </w:rPr>
        <w:t>用餐费1.87万元</w:t>
      </w:r>
      <w:r w:rsidRPr="00AD24AD">
        <w:rPr>
          <w:rFonts w:ascii="仿宋_GB2312" w:eastAsia="仿宋_GB2312" w:hint="eastAsia"/>
          <w:sz w:val="32"/>
          <w:szCs w:val="32"/>
        </w:rPr>
        <w:t>。</w:t>
      </w:r>
    </w:p>
    <w:p w:rsidR="00464B39" w:rsidRDefault="00A35860">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EB6C79">
        <w:rPr>
          <w:rFonts w:ascii="仿宋" w:eastAsia="仿宋" w:hAnsi="仿宋" w:hint="eastAsia"/>
          <w:sz w:val="32"/>
          <w:szCs w:val="32"/>
        </w:rPr>
        <w:t>0</w:t>
      </w:r>
      <w:r w:rsidR="00EB6C79">
        <w:rPr>
          <w:rFonts w:ascii="仿宋_GB2312" w:eastAsia="仿宋_GB2312" w:hint="eastAsia"/>
          <w:sz w:val="32"/>
          <w:szCs w:val="32"/>
        </w:rPr>
        <w:t>万元</w:t>
      </w:r>
      <w:r>
        <w:rPr>
          <w:rFonts w:ascii="仿宋_GB2312" w:eastAsia="仿宋_GB2312" w:hint="eastAsia"/>
          <w:sz w:val="32"/>
          <w:szCs w:val="32"/>
        </w:rPr>
        <w:t>。外事接待</w:t>
      </w:r>
      <w:r w:rsidR="00EB6C79">
        <w:rPr>
          <w:rFonts w:ascii="仿宋_GB2312" w:eastAsia="仿宋_GB2312" w:hint="eastAsia"/>
          <w:sz w:val="32"/>
          <w:szCs w:val="32"/>
        </w:rPr>
        <w:t>0</w:t>
      </w:r>
      <w:r>
        <w:rPr>
          <w:rFonts w:ascii="仿宋_GB2312" w:eastAsia="仿宋_GB2312" w:hint="eastAsia"/>
          <w:sz w:val="32"/>
          <w:szCs w:val="32"/>
        </w:rPr>
        <w:t>批次，</w:t>
      </w:r>
      <w:r w:rsidR="00EB6C79">
        <w:rPr>
          <w:rFonts w:ascii="仿宋_GB2312" w:eastAsia="仿宋_GB2312" w:hint="eastAsia"/>
          <w:sz w:val="32"/>
          <w:szCs w:val="32"/>
        </w:rPr>
        <w:t>0</w:t>
      </w:r>
      <w:r>
        <w:rPr>
          <w:rFonts w:ascii="仿宋_GB2312" w:eastAsia="仿宋_GB2312" w:hint="eastAsia"/>
          <w:sz w:val="32"/>
          <w:szCs w:val="32"/>
        </w:rPr>
        <w:t>人次（不包括陪同人员），共计支出</w:t>
      </w:r>
      <w:r w:rsidR="00EB6C79">
        <w:rPr>
          <w:rFonts w:ascii="仿宋_GB2312" w:eastAsia="仿宋_GB2312" w:hint="eastAsia"/>
          <w:sz w:val="32"/>
          <w:szCs w:val="32"/>
        </w:rPr>
        <w:t>0万元</w:t>
      </w:r>
      <w:r>
        <w:rPr>
          <w:rFonts w:ascii="仿宋_GB2312" w:eastAsia="仿宋_GB2312" w:hint="eastAsia"/>
          <w:sz w:val="32"/>
          <w:szCs w:val="32"/>
        </w:rPr>
        <w:t>。</w:t>
      </w:r>
    </w:p>
    <w:p w:rsidR="00464B39" w:rsidRDefault="00464B39">
      <w:pPr>
        <w:spacing w:line="600" w:lineRule="exact"/>
        <w:ind w:firstLine="640"/>
        <w:outlineLvl w:val="1"/>
        <w:rPr>
          <w:rFonts w:ascii="黑体" w:eastAsia="黑体"/>
          <w:sz w:val="32"/>
          <w:szCs w:val="32"/>
        </w:rPr>
      </w:pPr>
      <w:bookmarkStart w:id="40" w:name="_Toc15377218"/>
      <w:bookmarkStart w:id="41" w:name="_Toc15396610"/>
    </w:p>
    <w:p w:rsidR="00464B39" w:rsidRDefault="00A35860">
      <w:pPr>
        <w:spacing w:line="600" w:lineRule="exact"/>
        <w:ind w:firstLine="640"/>
        <w:outlineLvl w:val="1"/>
        <w:rPr>
          <w:rStyle w:val="2Char"/>
          <w:rFonts w:ascii="黑体" w:eastAsia="黑体" w:hAnsi="黑体"/>
        </w:rPr>
      </w:pPr>
      <w:r>
        <w:rPr>
          <w:rFonts w:ascii="黑体" w:eastAsia="黑体" w:hint="eastAsia"/>
          <w:sz w:val="32"/>
          <w:szCs w:val="32"/>
        </w:rPr>
        <w:lastRenderedPageBreak/>
        <w:t>八、</w:t>
      </w:r>
      <w:r>
        <w:rPr>
          <w:rStyle w:val="2Char"/>
          <w:rFonts w:ascii="黑体" w:eastAsia="黑体" w:hAnsi="黑体" w:hint="eastAsia"/>
          <w:b w:val="0"/>
        </w:rPr>
        <w:t>政府性基金预算支出决算情况说明</w:t>
      </w:r>
      <w:bookmarkEnd w:id="40"/>
      <w:bookmarkEnd w:id="41"/>
    </w:p>
    <w:p w:rsidR="00464B39" w:rsidRDefault="00A3586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sidR="00EB6C79">
        <w:rPr>
          <w:rFonts w:ascii="仿宋_GB2312" w:eastAsia="仿宋_GB2312" w:hint="eastAsia"/>
          <w:sz w:val="32"/>
          <w:szCs w:val="32"/>
        </w:rPr>
        <w:t>0</w:t>
      </w:r>
      <w:r>
        <w:rPr>
          <w:rFonts w:ascii="仿宋_GB2312" w:eastAsia="仿宋_GB2312" w:hint="eastAsia"/>
          <w:sz w:val="32"/>
          <w:szCs w:val="32"/>
        </w:rPr>
        <w:t>万元。</w:t>
      </w:r>
    </w:p>
    <w:p w:rsidR="00464B39" w:rsidRDefault="00464B39">
      <w:pPr>
        <w:spacing w:line="600" w:lineRule="exact"/>
        <w:ind w:firstLine="640"/>
        <w:rPr>
          <w:rFonts w:ascii="仿宋_GB2312" w:eastAsia="仿宋_GB2312"/>
          <w:sz w:val="32"/>
          <w:szCs w:val="32"/>
        </w:rPr>
      </w:pPr>
    </w:p>
    <w:p w:rsidR="00464B39" w:rsidRDefault="00A35860">
      <w:pPr>
        <w:numPr>
          <w:ilvl w:val="0"/>
          <w:numId w:val="3"/>
        </w:numPr>
        <w:spacing w:line="600" w:lineRule="exact"/>
        <w:ind w:firstLine="640"/>
        <w:outlineLvl w:val="1"/>
        <w:rPr>
          <w:rStyle w:val="2Char"/>
          <w:rFonts w:ascii="黑体" w:eastAsia="黑体" w:hAnsi="黑体"/>
          <w:b w:val="0"/>
        </w:rPr>
      </w:pPr>
      <w:bookmarkStart w:id="42" w:name="_Toc15396611"/>
      <w:bookmarkStart w:id="43" w:name="_Toc15377219"/>
      <w:r>
        <w:rPr>
          <w:rStyle w:val="2Char"/>
          <w:rFonts w:ascii="黑体" w:eastAsia="黑体" w:hAnsi="黑体" w:hint="eastAsia"/>
          <w:b w:val="0"/>
        </w:rPr>
        <w:t>国有资本经营预算支出决算情况说明</w:t>
      </w:r>
      <w:bookmarkEnd w:id="42"/>
      <w:bookmarkEnd w:id="43"/>
    </w:p>
    <w:p w:rsidR="00464B39" w:rsidRDefault="00A3586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sidR="00EB6C79">
        <w:rPr>
          <w:rFonts w:ascii="仿宋_GB2312" w:eastAsia="仿宋_GB2312" w:hint="eastAsia"/>
          <w:sz w:val="32"/>
          <w:szCs w:val="32"/>
        </w:rPr>
        <w:t>0</w:t>
      </w:r>
      <w:r>
        <w:rPr>
          <w:rFonts w:ascii="仿宋_GB2312" w:eastAsia="仿宋_GB2312" w:hint="eastAsia"/>
          <w:sz w:val="32"/>
          <w:szCs w:val="32"/>
        </w:rPr>
        <w:t>万元。</w:t>
      </w:r>
    </w:p>
    <w:p w:rsidR="00464B39" w:rsidRDefault="00464B39">
      <w:pPr>
        <w:spacing w:line="580" w:lineRule="exact"/>
        <w:jc w:val="center"/>
        <w:rPr>
          <w:rFonts w:ascii="方正小标宋简体" w:eastAsia="方正小标宋简体" w:hAnsi="方正小标宋简体" w:cs="方正小标宋简体"/>
          <w:sz w:val="44"/>
          <w:szCs w:val="44"/>
        </w:rPr>
      </w:pPr>
    </w:p>
    <w:p w:rsidR="00464B39" w:rsidRDefault="00A35860">
      <w:pPr>
        <w:numPr>
          <w:ilvl w:val="0"/>
          <w:numId w:val="3"/>
        </w:numPr>
        <w:spacing w:line="600" w:lineRule="exact"/>
        <w:ind w:firstLine="640"/>
        <w:outlineLvl w:val="1"/>
        <w:rPr>
          <w:rStyle w:val="2Char"/>
          <w:rFonts w:ascii="黑体" w:eastAsia="黑体" w:hAnsi="黑体"/>
          <w:b w:val="0"/>
        </w:rPr>
      </w:pPr>
      <w:bookmarkStart w:id="44" w:name="_Toc15396612"/>
      <w:bookmarkStart w:id="45" w:name="_Toc15377221"/>
      <w:r>
        <w:rPr>
          <w:rStyle w:val="2Char"/>
          <w:rFonts w:ascii="黑体" w:eastAsia="黑体" w:hAnsi="黑体" w:hint="eastAsia"/>
          <w:b w:val="0"/>
        </w:rPr>
        <w:t>其他重要事项的情况说明</w:t>
      </w:r>
      <w:bookmarkEnd w:id="44"/>
      <w:bookmarkEnd w:id="45"/>
    </w:p>
    <w:p w:rsidR="00464B39" w:rsidRDefault="00A35860">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464B39" w:rsidRDefault="00A3586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EB6C79">
        <w:rPr>
          <w:rFonts w:ascii="仿宋_GB2312" w:eastAsia="仿宋_GB2312" w:hint="eastAsia"/>
          <w:sz w:val="32"/>
          <w:szCs w:val="32"/>
        </w:rPr>
        <w:t>攀枝花市林业局</w:t>
      </w:r>
      <w:proofErr w:type="gramStart"/>
      <w:r w:rsidR="00EB6C79">
        <w:rPr>
          <w:rFonts w:ascii="仿宋_GB2312" w:eastAsia="仿宋_GB2312" w:hint="eastAsia"/>
          <w:sz w:val="32"/>
          <w:szCs w:val="32"/>
        </w:rPr>
        <w:t>机</w:t>
      </w:r>
      <w:r>
        <w:rPr>
          <w:rFonts w:ascii="仿宋_GB2312" w:eastAsia="仿宋_GB2312" w:hint="eastAsia"/>
          <w:sz w:val="32"/>
          <w:szCs w:val="32"/>
        </w:rPr>
        <w:t>机关</w:t>
      </w:r>
      <w:proofErr w:type="gramEnd"/>
      <w:r>
        <w:rPr>
          <w:rFonts w:ascii="仿宋_GB2312" w:eastAsia="仿宋_GB2312" w:hint="eastAsia"/>
          <w:sz w:val="32"/>
          <w:szCs w:val="32"/>
        </w:rPr>
        <w:t>运行经费支出</w:t>
      </w:r>
      <w:r w:rsidR="00590D41">
        <w:rPr>
          <w:rFonts w:ascii="仿宋_GB2312" w:eastAsia="仿宋_GB2312" w:hint="eastAsia"/>
          <w:sz w:val="32"/>
          <w:szCs w:val="32"/>
        </w:rPr>
        <w:t>104.98</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21年减少</w:t>
      </w:r>
      <w:r w:rsidR="00590D41">
        <w:rPr>
          <w:rFonts w:ascii="仿宋_GB2312" w:eastAsia="仿宋_GB2312" w:hint="eastAsia"/>
          <w:sz w:val="32"/>
          <w:szCs w:val="32"/>
        </w:rPr>
        <w:t>24.37</w:t>
      </w:r>
      <w:r>
        <w:rPr>
          <w:rFonts w:ascii="仿宋_GB2312" w:eastAsia="仿宋_GB2312" w:hint="eastAsia"/>
          <w:sz w:val="32"/>
          <w:szCs w:val="32"/>
        </w:rPr>
        <w:t>万元，下降</w:t>
      </w:r>
      <w:r w:rsidR="00590D41">
        <w:rPr>
          <w:rFonts w:ascii="仿宋_GB2312" w:eastAsia="仿宋_GB2312" w:hint="eastAsia"/>
          <w:sz w:val="32"/>
          <w:szCs w:val="32"/>
        </w:rPr>
        <w:t>18.85</w:t>
      </w:r>
      <w:r>
        <w:rPr>
          <w:rFonts w:ascii="仿宋_GB2312" w:eastAsia="仿宋_GB2312"/>
          <w:sz w:val="32"/>
          <w:szCs w:val="32"/>
        </w:rPr>
        <w:t>%</w:t>
      </w:r>
      <w:r>
        <w:rPr>
          <w:rFonts w:ascii="仿宋_GB2312" w:eastAsia="仿宋_GB2312" w:hint="eastAsia"/>
          <w:sz w:val="32"/>
          <w:szCs w:val="32"/>
        </w:rPr>
        <w:t>。主要原因是</w:t>
      </w:r>
      <w:r w:rsidR="00590D41">
        <w:rPr>
          <w:rFonts w:ascii="仿宋_GB2312" w:eastAsia="仿宋_GB2312" w:hint="eastAsia"/>
          <w:sz w:val="32"/>
          <w:szCs w:val="32"/>
        </w:rPr>
        <w:t>厉行节约，减少机关运行成本。</w:t>
      </w:r>
    </w:p>
    <w:p w:rsidR="00464B39" w:rsidRDefault="00A3586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464B39" w:rsidRDefault="00A3586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590D41">
        <w:rPr>
          <w:rFonts w:ascii="仿宋_GB2312" w:eastAsia="仿宋_GB2312" w:hint="eastAsia"/>
          <w:sz w:val="32"/>
          <w:szCs w:val="32"/>
        </w:rPr>
        <w:t>攀枝花市林业局</w:t>
      </w:r>
      <w:r>
        <w:rPr>
          <w:rFonts w:ascii="仿宋_GB2312" w:eastAsia="仿宋_GB2312" w:hint="eastAsia"/>
          <w:sz w:val="32"/>
          <w:szCs w:val="32"/>
        </w:rPr>
        <w:t>政府采购支出总额</w:t>
      </w:r>
      <w:r w:rsidR="00590D41">
        <w:rPr>
          <w:rFonts w:ascii="仿宋_GB2312" w:eastAsia="仿宋_GB2312" w:hint="eastAsia"/>
          <w:sz w:val="32"/>
          <w:szCs w:val="32"/>
        </w:rPr>
        <w:t>81.65</w:t>
      </w:r>
      <w:r>
        <w:rPr>
          <w:rFonts w:ascii="仿宋_GB2312" w:eastAsia="仿宋_GB2312" w:hint="eastAsia"/>
          <w:sz w:val="32"/>
          <w:szCs w:val="32"/>
        </w:rPr>
        <w:t>万元，其中：政府采购货物支出</w:t>
      </w:r>
      <w:r w:rsidR="00590D41">
        <w:rPr>
          <w:rFonts w:ascii="仿宋_GB2312" w:eastAsia="仿宋_GB2312" w:hint="eastAsia"/>
          <w:sz w:val="32"/>
          <w:szCs w:val="32"/>
        </w:rPr>
        <w:t>81.65</w:t>
      </w:r>
      <w:r>
        <w:rPr>
          <w:rFonts w:ascii="仿宋_GB2312" w:eastAsia="仿宋_GB2312" w:hint="eastAsia"/>
          <w:sz w:val="32"/>
          <w:szCs w:val="32"/>
        </w:rPr>
        <w:t>万元、政府采购工程支出</w:t>
      </w:r>
      <w:r w:rsidR="00590D41">
        <w:rPr>
          <w:rFonts w:ascii="仿宋_GB2312" w:eastAsia="仿宋_GB2312" w:hint="eastAsia"/>
          <w:sz w:val="32"/>
          <w:szCs w:val="32"/>
        </w:rPr>
        <w:t>0</w:t>
      </w:r>
      <w:r>
        <w:rPr>
          <w:rFonts w:ascii="仿宋_GB2312" w:eastAsia="仿宋_GB2312" w:hint="eastAsia"/>
          <w:sz w:val="32"/>
          <w:szCs w:val="32"/>
        </w:rPr>
        <w:t>万元、政府采购服务支出</w:t>
      </w:r>
      <w:r w:rsidR="00590D41">
        <w:rPr>
          <w:rFonts w:ascii="仿宋_GB2312" w:eastAsia="仿宋_GB2312" w:hint="eastAsia"/>
          <w:sz w:val="32"/>
          <w:szCs w:val="32"/>
        </w:rPr>
        <w:t>0</w:t>
      </w:r>
      <w:r>
        <w:rPr>
          <w:rFonts w:ascii="仿宋_GB2312" w:eastAsia="仿宋_GB2312" w:hint="eastAsia"/>
          <w:sz w:val="32"/>
          <w:szCs w:val="32"/>
        </w:rPr>
        <w:t>万元。主要用于</w:t>
      </w:r>
      <w:r w:rsidR="00590D41">
        <w:rPr>
          <w:rFonts w:ascii="仿宋_GB2312" w:eastAsia="仿宋_GB2312" w:hint="eastAsia"/>
          <w:sz w:val="32"/>
          <w:szCs w:val="32"/>
        </w:rPr>
        <w:t>开展2022年度森林草原防火工作，确保不发生人为原因森林草原火灾事故，确保不发生重大人员伤亡</w:t>
      </w:r>
      <w:r>
        <w:rPr>
          <w:rFonts w:ascii="仿宋_GB2312" w:eastAsia="仿宋_GB2312" w:hint="eastAsia"/>
          <w:sz w:val="32"/>
          <w:szCs w:val="32"/>
        </w:rPr>
        <w:t>。授予中小企业合同金额</w:t>
      </w:r>
      <w:r w:rsidR="00590D41">
        <w:rPr>
          <w:rFonts w:ascii="仿宋_GB2312" w:eastAsia="仿宋_GB2312" w:hint="eastAsia"/>
          <w:sz w:val="32"/>
          <w:szCs w:val="32"/>
        </w:rPr>
        <w:t>0</w:t>
      </w:r>
      <w:r>
        <w:rPr>
          <w:rFonts w:ascii="仿宋_GB2312" w:eastAsia="仿宋_GB2312" w:hint="eastAsia"/>
          <w:sz w:val="32"/>
          <w:szCs w:val="32"/>
        </w:rPr>
        <w:t>万元，占政府采购支出总额的</w:t>
      </w:r>
      <w:r w:rsidR="00590D41">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590D41">
        <w:rPr>
          <w:rFonts w:ascii="仿宋_GB2312" w:eastAsia="仿宋_GB2312" w:hint="eastAsia"/>
          <w:sz w:val="32"/>
          <w:szCs w:val="32"/>
        </w:rPr>
        <w:t>0</w:t>
      </w:r>
      <w:r>
        <w:rPr>
          <w:rFonts w:ascii="仿宋_GB2312" w:eastAsia="仿宋_GB2312" w:hint="eastAsia"/>
          <w:sz w:val="32"/>
          <w:szCs w:val="32"/>
        </w:rPr>
        <w:t>万元，占政府采购支出总额的</w:t>
      </w:r>
      <w:r w:rsidR="00590D41">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464B39" w:rsidRDefault="00A3586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464B39" w:rsidRDefault="00A3586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590D41">
        <w:rPr>
          <w:rFonts w:ascii="仿宋_GB2312" w:eastAsia="仿宋_GB2312" w:hint="eastAsia"/>
          <w:sz w:val="32"/>
          <w:szCs w:val="32"/>
        </w:rPr>
        <w:t>攀枝花市林业局</w:t>
      </w:r>
      <w:r>
        <w:rPr>
          <w:rFonts w:ascii="仿宋_GB2312" w:eastAsia="仿宋_GB2312" w:hint="eastAsia"/>
          <w:sz w:val="32"/>
          <w:szCs w:val="32"/>
        </w:rPr>
        <w:t>共有车辆</w:t>
      </w:r>
      <w:r w:rsidR="00590D41">
        <w:rPr>
          <w:rFonts w:ascii="仿宋_GB2312" w:eastAsia="仿宋_GB2312" w:hint="eastAsia"/>
          <w:sz w:val="32"/>
          <w:szCs w:val="32"/>
        </w:rPr>
        <w:t>4</w:t>
      </w:r>
      <w:r>
        <w:rPr>
          <w:rFonts w:ascii="仿宋_GB2312" w:eastAsia="仿宋_GB2312" w:hint="eastAsia"/>
          <w:sz w:val="32"/>
          <w:szCs w:val="32"/>
        </w:rPr>
        <w:t>辆，其中：主要领导干部用车</w:t>
      </w:r>
      <w:r w:rsidR="00590D41">
        <w:rPr>
          <w:rFonts w:ascii="仿宋_GB2312" w:eastAsia="仿宋_GB2312" w:hint="eastAsia"/>
          <w:sz w:val="32"/>
          <w:szCs w:val="32"/>
        </w:rPr>
        <w:t>0</w:t>
      </w:r>
      <w:r>
        <w:rPr>
          <w:rFonts w:ascii="仿宋_GB2312" w:eastAsia="仿宋_GB2312" w:hint="eastAsia"/>
          <w:sz w:val="32"/>
          <w:szCs w:val="32"/>
        </w:rPr>
        <w:t>辆、机要通信用车</w:t>
      </w:r>
      <w:r w:rsidR="00590D41">
        <w:rPr>
          <w:rFonts w:ascii="仿宋_GB2312" w:eastAsia="仿宋_GB2312" w:hint="eastAsia"/>
          <w:sz w:val="32"/>
          <w:szCs w:val="32"/>
        </w:rPr>
        <w:t>0</w:t>
      </w:r>
      <w:r>
        <w:rPr>
          <w:rFonts w:ascii="仿宋_GB2312" w:eastAsia="仿宋_GB2312" w:hint="eastAsia"/>
          <w:sz w:val="32"/>
          <w:szCs w:val="32"/>
        </w:rPr>
        <w:t>辆、应急保障用车</w:t>
      </w:r>
      <w:r w:rsidR="00590D41">
        <w:rPr>
          <w:rFonts w:ascii="仿宋_GB2312" w:eastAsia="仿宋_GB2312" w:hint="eastAsia"/>
          <w:sz w:val="32"/>
          <w:szCs w:val="32"/>
        </w:rPr>
        <w:t>0</w:t>
      </w:r>
      <w:r>
        <w:rPr>
          <w:rFonts w:ascii="仿宋_GB2312" w:eastAsia="仿宋_GB2312" w:hint="eastAsia"/>
          <w:sz w:val="32"/>
          <w:szCs w:val="32"/>
        </w:rPr>
        <w:t>辆、</w:t>
      </w:r>
      <w:r w:rsidR="00C82AC3">
        <w:rPr>
          <w:rFonts w:ascii="仿宋_GB2312" w:eastAsia="仿宋_GB2312" w:hint="eastAsia"/>
          <w:sz w:val="32"/>
          <w:szCs w:val="32"/>
        </w:rPr>
        <w:t>执法执勤用车2辆、特种专业技术用车1辆、</w:t>
      </w:r>
      <w:r>
        <w:rPr>
          <w:rFonts w:ascii="仿宋_GB2312" w:eastAsia="仿宋_GB2312" w:hint="eastAsia"/>
          <w:sz w:val="32"/>
          <w:szCs w:val="32"/>
        </w:rPr>
        <w:t>其他</w:t>
      </w:r>
      <w:r>
        <w:rPr>
          <w:rFonts w:ascii="仿宋_GB2312" w:eastAsia="仿宋_GB2312" w:hint="eastAsia"/>
          <w:sz w:val="32"/>
          <w:szCs w:val="32"/>
        </w:rPr>
        <w:lastRenderedPageBreak/>
        <w:t>用车</w:t>
      </w:r>
      <w:r w:rsidR="00590D41">
        <w:rPr>
          <w:rFonts w:ascii="仿宋_GB2312" w:eastAsia="仿宋_GB2312" w:hint="eastAsia"/>
          <w:sz w:val="32"/>
          <w:szCs w:val="32"/>
        </w:rPr>
        <w:t>1</w:t>
      </w:r>
      <w:r>
        <w:rPr>
          <w:rFonts w:ascii="仿宋_GB2312" w:eastAsia="仿宋_GB2312" w:hint="eastAsia"/>
          <w:sz w:val="32"/>
          <w:szCs w:val="32"/>
        </w:rPr>
        <w:t>辆，其他用车主要是用于</w:t>
      </w:r>
      <w:r w:rsidR="00C82AC3">
        <w:rPr>
          <w:rFonts w:ascii="仿宋_GB2312" w:eastAsia="仿宋_GB2312" w:hint="eastAsia"/>
          <w:sz w:val="32"/>
          <w:szCs w:val="32"/>
        </w:rPr>
        <w:t>日常工作开展</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万元以上专用设备</w:t>
      </w:r>
      <w:r w:rsidR="00C82AC3">
        <w:rPr>
          <w:rFonts w:ascii="仿宋_GB2312" w:eastAsia="仿宋_GB2312" w:hint="eastAsia"/>
          <w:sz w:val="32"/>
          <w:szCs w:val="32"/>
        </w:rPr>
        <w:t>0</w:t>
      </w:r>
      <w:r>
        <w:rPr>
          <w:rFonts w:ascii="仿宋_GB2312" w:eastAsia="仿宋_GB2312" w:hint="eastAsia"/>
          <w:sz w:val="32"/>
          <w:szCs w:val="32"/>
        </w:rPr>
        <w:t>台（套）。</w:t>
      </w:r>
    </w:p>
    <w:p w:rsidR="00464B39" w:rsidRDefault="00A35860">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464B39" w:rsidRDefault="00A35860" w:rsidP="00E01566">
      <w:pPr>
        <w:pStyle w:val="a0"/>
        <w:spacing w:before="93"/>
        <w:rPr>
          <w:highlight w:val="yellow"/>
        </w:rPr>
      </w:pPr>
      <w:r>
        <w:rPr>
          <w:rFonts w:hint="eastAsia"/>
        </w:rPr>
        <w:t>根据预算绩效管理要求，本单位在2022年度预算编制阶段，组织对</w:t>
      </w:r>
      <w:r w:rsidR="00892AEE" w:rsidRPr="00892AEE">
        <w:rPr>
          <w:rFonts w:hint="eastAsia"/>
        </w:rPr>
        <w:t>攀枝花市森林火灾高危区综合治理工程建设项目</w:t>
      </w:r>
      <w:r w:rsidR="00892AEE">
        <w:rPr>
          <w:rFonts w:hint="eastAsia"/>
        </w:rPr>
        <w:t>、</w:t>
      </w:r>
      <w:r w:rsidR="00892AEE" w:rsidRPr="00892AEE">
        <w:rPr>
          <w:rFonts w:hint="eastAsia"/>
        </w:rPr>
        <w:t>生态功能区转移支付资金</w:t>
      </w:r>
      <w:r>
        <w:rPr>
          <w:rFonts w:hint="eastAsia"/>
        </w:rPr>
        <w:t>项目</w:t>
      </w:r>
      <w:r w:rsidR="00892AEE">
        <w:rPr>
          <w:rFonts w:hint="eastAsia"/>
        </w:rPr>
        <w:t>、</w:t>
      </w:r>
      <w:r w:rsidR="00892AEE" w:rsidRPr="00892AEE">
        <w:rPr>
          <w:rFonts w:hint="eastAsia"/>
        </w:rPr>
        <w:t>攀枝花市森林草原防灭火工作经费</w:t>
      </w:r>
      <w:r>
        <w:rPr>
          <w:rFonts w:hint="eastAsia"/>
        </w:rPr>
        <w:t>（项目名称）等</w:t>
      </w:r>
      <w:r w:rsidR="00892AEE">
        <w:rPr>
          <w:rFonts w:hint="eastAsia"/>
        </w:rPr>
        <w:t>3</w:t>
      </w:r>
      <w:r>
        <w:rPr>
          <w:rFonts w:hint="eastAsia"/>
        </w:rPr>
        <w:t>个项目开展了预算事前绩效评估，对</w:t>
      </w:r>
      <w:r w:rsidR="00892AEE">
        <w:rPr>
          <w:rFonts w:hint="eastAsia"/>
        </w:rPr>
        <w:t>45</w:t>
      </w:r>
      <w:r>
        <w:rPr>
          <w:rFonts w:hint="eastAsia"/>
        </w:rPr>
        <w:t>个项目编制了绩效目标，预算执行过程中，选取</w:t>
      </w:r>
      <w:r w:rsidR="00892AEE">
        <w:rPr>
          <w:rFonts w:hint="eastAsia"/>
        </w:rPr>
        <w:t>3</w:t>
      </w:r>
      <w:r>
        <w:rPr>
          <w:rFonts w:hint="eastAsia"/>
        </w:rPr>
        <w:t>个项目开展绩效监控，组织对</w:t>
      </w:r>
      <w:r w:rsidR="00892AEE">
        <w:rPr>
          <w:rFonts w:hint="eastAsia"/>
        </w:rPr>
        <w:t>45</w:t>
      </w:r>
      <w:r>
        <w:rPr>
          <w:rFonts w:hint="eastAsia"/>
        </w:rPr>
        <w:t>个项目开展绩效自评，绩效自评表详见第四部分附件。</w:t>
      </w:r>
    </w:p>
    <w:p w:rsidR="00464B39" w:rsidRDefault="00A35860">
      <w:pPr>
        <w:widowControl/>
        <w:jc w:val="left"/>
        <w:rPr>
          <w:rFonts w:ascii="仿宋_GB2312" w:eastAsia="仿宋_GB2312"/>
          <w:b/>
          <w:sz w:val="32"/>
          <w:szCs w:val="32"/>
        </w:rPr>
      </w:pPr>
      <w:r>
        <w:rPr>
          <w:rFonts w:ascii="仿宋_GB2312" w:eastAsia="仿宋_GB2312"/>
          <w:b/>
          <w:sz w:val="32"/>
          <w:szCs w:val="32"/>
        </w:rPr>
        <w:br w:type="page"/>
      </w:r>
    </w:p>
    <w:p w:rsidR="00464B39" w:rsidRDefault="00A35860">
      <w:pPr>
        <w:numPr>
          <w:ilvl w:val="0"/>
          <w:numId w:val="4"/>
        </w:numPr>
        <w:spacing w:line="600" w:lineRule="exact"/>
        <w:ind w:firstLineChars="150" w:firstLine="660"/>
        <w:jc w:val="center"/>
        <w:outlineLvl w:val="0"/>
        <w:rPr>
          <w:rStyle w:val="1Char"/>
          <w:rFonts w:ascii="黑体" w:eastAsia="黑体" w:hAnsi="黑体"/>
          <w:b w:val="0"/>
        </w:rPr>
      </w:pPr>
      <w:bookmarkStart w:id="49" w:name="_Toc15377225"/>
      <w:bookmarkStart w:id="50"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49"/>
      <w:bookmarkEnd w:id="50"/>
    </w:p>
    <w:p w:rsidR="00464B39" w:rsidRDefault="00464B39">
      <w:pPr>
        <w:spacing w:line="600" w:lineRule="exact"/>
        <w:jc w:val="left"/>
        <w:rPr>
          <w:rFonts w:ascii="宋体"/>
          <w:b/>
          <w:sz w:val="44"/>
          <w:szCs w:val="44"/>
        </w:rPr>
      </w:pPr>
    </w:p>
    <w:p w:rsidR="00C82AC3" w:rsidRPr="00125D9E" w:rsidRDefault="00C82AC3" w:rsidP="00C82AC3">
      <w:pPr>
        <w:pStyle w:val="aa"/>
        <w:spacing w:before="255" w:beforeAutospacing="0" w:after="255" w:afterAutospacing="0"/>
        <w:ind w:firstLineChars="200" w:firstLine="640"/>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1.财政拨款收入：指单位从同级财政部门取得的财政预算资金。</w:t>
      </w:r>
    </w:p>
    <w:p w:rsidR="00C82AC3" w:rsidRPr="00125D9E" w:rsidRDefault="00C82AC3" w:rsidP="00CC6FEC">
      <w:pPr>
        <w:pStyle w:val="aa"/>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2.事业收入：指事业单位开展专业业务活动及辅助活动取得的收入。</w:t>
      </w:r>
    </w:p>
    <w:p w:rsidR="00C82AC3" w:rsidRPr="00125D9E" w:rsidRDefault="00C82AC3" w:rsidP="00CC6FEC">
      <w:pPr>
        <w:pStyle w:val="aa"/>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3.经营收入：指事业单位在专业业务活动及其辅助活动之外开展非独立核算经营活动取得的收入。</w:t>
      </w:r>
    </w:p>
    <w:p w:rsidR="00C82AC3" w:rsidRPr="00125D9E" w:rsidRDefault="00C82AC3" w:rsidP="00CC6FEC">
      <w:pPr>
        <w:pStyle w:val="aa"/>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4.其他收入：指单位取得的除上述收入以外的各项收入。主要是除财政拨款收入、事业收入、经营收入以外的其他收入等。</w:t>
      </w:r>
    </w:p>
    <w:p w:rsidR="00C82AC3" w:rsidRPr="00125D9E" w:rsidRDefault="00C82AC3" w:rsidP="00CC6FEC">
      <w:pPr>
        <w:pStyle w:val="aa"/>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5.使用非财政拨款结余：指事业单位使用以前年度积累的非财政拨款结余弥补当年收支差额的金额。</w:t>
      </w:r>
    </w:p>
    <w:p w:rsidR="00C82AC3" w:rsidRPr="00125D9E" w:rsidRDefault="00C82AC3" w:rsidP="00CC6FEC">
      <w:pPr>
        <w:pStyle w:val="aa"/>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6.年初结转和结余：指以前年度尚未完成、结转到本年按有关规定继续使用的资金。</w:t>
      </w:r>
    </w:p>
    <w:p w:rsidR="00C82AC3" w:rsidRPr="00125D9E" w:rsidRDefault="00C82AC3" w:rsidP="00CC6FEC">
      <w:pPr>
        <w:pStyle w:val="aa"/>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7.结余分配：指事业单位按照会计制度规定缴纳的所得税、提取的专用结余以及转入非财政拨款结余的金额等。</w:t>
      </w:r>
    </w:p>
    <w:p w:rsidR="00C82AC3" w:rsidRPr="00125D9E" w:rsidRDefault="00C82AC3" w:rsidP="00CC6FEC">
      <w:pPr>
        <w:pStyle w:val="aa"/>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8、年末结转和结余：指单位按有关规定结转到下年或以后年度继续使用的资金。</w:t>
      </w:r>
    </w:p>
    <w:p w:rsidR="00C82AC3" w:rsidRDefault="00C82AC3" w:rsidP="00CC6FEC">
      <w:pPr>
        <w:pStyle w:val="aa"/>
        <w:spacing w:before="255" w:beforeAutospacing="0" w:after="255" w:afterAutospacing="0"/>
        <w:ind w:firstLine="63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lastRenderedPageBreak/>
        <w:t>9.</w:t>
      </w:r>
      <w:r w:rsidRPr="00C82AC3">
        <w:rPr>
          <w:rFonts w:ascii="仿宋_GB2312" w:eastAsia="仿宋_GB2312" w:hAnsi="微软雅黑" w:hint="eastAsia"/>
          <w:color w:val="333333"/>
          <w:sz w:val="32"/>
          <w:szCs w:val="32"/>
        </w:rPr>
        <w:t xml:space="preserve"> 一般公共服务（类）组织事务（款）其他组织事务支出（项）</w:t>
      </w:r>
      <w:r w:rsidRPr="00125D9E">
        <w:rPr>
          <w:rFonts w:ascii="仿宋_GB2312" w:eastAsia="仿宋_GB2312" w:hAnsi="微软雅黑" w:hint="eastAsia"/>
          <w:color w:val="333333"/>
          <w:sz w:val="32"/>
          <w:szCs w:val="32"/>
        </w:rPr>
        <w:t>指：</w:t>
      </w:r>
      <w:r>
        <w:rPr>
          <w:rFonts w:ascii="仿宋_GB2312" w:eastAsia="仿宋_GB2312" w:hAnsi="微软雅黑" w:hint="eastAsia"/>
          <w:color w:val="333333"/>
          <w:sz w:val="32"/>
          <w:szCs w:val="32"/>
        </w:rPr>
        <w:t>其他用于中国共产党组织部门的事务支出。</w:t>
      </w:r>
    </w:p>
    <w:p w:rsidR="00C82AC3" w:rsidRPr="00125D9E" w:rsidRDefault="00C82AC3" w:rsidP="00CC6FEC">
      <w:pPr>
        <w:pStyle w:val="aa"/>
        <w:spacing w:before="255" w:beforeAutospacing="0" w:after="255" w:afterAutospacing="0"/>
        <w:ind w:firstLine="63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10.社会保障和就业（类）人力资源和社会保障管理事务（款）其他人力资源和社会保障管理事务支出（项）：指其他用于人力资源和社会保障管理事务方面的支出。行政事业单位养老支出（款）行政单位离退休、事业单位离退休、机关事业单位基本养老保险缴费支出（项）：指行政单位（包括实行公务员管理的事业单位）开支的离退休经费。抚恤（款）死亡抚恤（项）：指按规定用于烈士和牺牲、病故人员家属的一次性和定期抚恤金、丧葬补助费以及烈士褒扬金。社会福利（款）儿童福利（项）指对儿童提供福利服务方面的支出。</w:t>
      </w:r>
    </w:p>
    <w:p w:rsidR="00C82AC3" w:rsidRPr="00125D9E" w:rsidRDefault="00C82AC3" w:rsidP="00CC6FEC">
      <w:pPr>
        <w:pStyle w:val="aa"/>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w:t>
      </w:r>
      <w:r>
        <w:rPr>
          <w:rFonts w:ascii="仿宋_GB2312" w:eastAsia="仿宋_GB2312" w:hAnsi="微软雅黑" w:hint="eastAsia"/>
          <w:color w:val="333333"/>
          <w:sz w:val="32"/>
          <w:szCs w:val="32"/>
        </w:rPr>
        <w:t>1</w:t>
      </w:r>
      <w:r w:rsidRPr="00125D9E">
        <w:rPr>
          <w:rFonts w:ascii="仿宋_GB2312" w:eastAsia="仿宋_GB2312" w:hAnsi="微软雅黑" w:hint="eastAsia"/>
          <w:color w:val="333333"/>
          <w:sz w:val="32"/>
          <w:szCs w:val="32"/>
        </w:rPr>
        <w:t>.农林水支出（类）林业和草原（款）行政运行、事业机构、森林资源培育、森林资源管理、森林生态效益补偿、自然保护区等管理、林业草原防灾减灾、其他林业和草原支出（项）：指反映行政单位（包括实行公务员管理的事业单位）的基本支出；事业单位的基本支出，不包括行政单位后勤服务中心等附属事业单位的支出；育苗、造林、抚育、退化林修复、义务植树以及生物质能</w:t>
      </w:r>
      <w:proofErr w:type="gramStart"/>
      <w:r w:rsidRPr="00125D9E">
        <w:rPr>
          <w:rFonts w:ascii="仿宋_GB2312" w:eastAsia="仿宋_GB2312" w:hAnsi="微软雅黑" w:hint="eastAsia"/>
          <w:color w:val="333333"/>
          <w:sz w:val="32"/>
          <w:szCs w:val="32"/>
        </w:rPr>
        <w:t>源建设</w:t>
      </w:r>
      <w:proofErr w:type="gramEnd"/>
      <w:r w:rsidRPr="00125D9E">
        <w:rPr>
          <w:rFonts w:ascii="仿宋_GB2312" w:eastAsia="仿宋_GB2312" w:hAnsi="微软雅黑" w:hint="eastAsia"/>
          <w:color w:val="333333"/>
          <w:sz w:val="32"/>
          <w:szCs w:val="32"/>
        </w:rPr>
        <w:t>等方面的支出；森林资源核查、监测、评估、经营利用、林地保护等方面的支出；用于公益林保护和管理等方面的支出；用于病虫害等有</w:t>
      </w:r>
      <w:r w:rsidRPr="00125D9E">
        <w:rPr>
          <w:rFonts w:ascii="仿宋_GB2312" w:eastAsia="仿宋_GB2312" w:hAnsi="微软雅黑" w:hint="eastAsia"/>
          <w:color w:val="333333"/>
          <w:sz w:val="32"/>
          <w:szCs w:val="32"/>
        </w:rPr>
        <w:lastRenderedPageBreak/>
        <w:t>害生物灾害、森林草原防火、野生动物疫病灾害等方面的支出。</w:t>
      </w:r>
    </w:p>
    <w:p w:rsidR="00C82AC3" w:rsidRPr="00125D9E" w:rsidRDefault="00C82AC3" w:rsidP="00CC6FEC">
      <w:pPr>
        <w:pStyle w:val="aa"/>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w:t>
      </w:r>
      <w:r>
        <w:rPr>
          <w:rFonts w:ascii="仿宋_GB2312" w:eastAsia="仿宋_GB2312" w:hAnsi="微软雅黑" w:hint="eastAsia"/>
          <w:color w:val="333333"/>
          <w:sz w:val="32"/>
          <w:szCs w:val="32"/>
        </w:rPr>
        <w:t>2</w:t>
      </w:r>
      <w:r w:rsidRPr="00125D9E">
        <w:rPr>
          <w:rFonts w:ascii="仿宋_GB2312" w:eastAsia="仿宋_GB2312" w:hAnsi="微软雅黑" w:hint="eastAsia"/>
          <w:color w:val="333333"/>
          <w:sz w:val="32"/>
          <w:szCs w:val="32"/>
        </w:rPr>
        <w:t>.住房保障支出（类）住房改革支出（款）住房公积金（项）:指反映行政事业单位按人力资源和社会保障部、财政部规定的基本工资和津贴补贴以及规定比例为职工缴纳的住房公积金。</w:t>
      </w:r>
    </w:p>
    <w:p w:rsidR="00C82AC3" w:rsidRPr="00125D9E" w:rsidRDefault="00C82AC3" w:rsidP="00CC6FEC">
      <w:pPr>
        <w:pStyle w:val="aa"/>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w:t>
      </w:r>
      <w:r>
        <w:rPr>
          <w:rFonts w:ascii="仿宋_GB2312" w:eastAsia="仿宋_GB2312" w:hAnsi="微软雅黑" w:hint="eastAsia"/>
          <w:color w:val="333333"/>
          <w:sz w:val="32"/>
          <w:szCs w:val="32"/>
        </w:rPr>
        <w:t>3</w:t>
      </w:r>
      <w:r w:rsidRPr="00125D9E">
        <w:rPr>
          <w:rFonts w:ascii="仿宋_GB2312" w:eastAsia="仿宋_GB2312" w:hAnsi="微软雅黑" w:hint="eastAsia"/>
          <w:color w:val="333333"/>
          <w:sz w:val="32"/>
          <w:szCs w:val="32"/>
        </w:rPr>
        <w:t>.基本支出：指为保障机构正常运转、完成日常工作任务而发生的人员支出和公用支出。</w:t>
      </w:r>
    </w:p>
    <w:p w:rsidR="00C82AC3" w:rsidRPr="00125D9E" w:rsidRDefault="00C82AC3" w:rsidP="00CC6FEC">
      <w:pPr>
        <w:pStyle w:val="aa"/>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w:t>
      </w:r>
      <w:r>
        <w:rPr>
          <w:rFonts w:ascii="仿宋_GB2312" w:eastAsia="仿宋_GB2312" w:hAnsi="微软雅黑" w:hint="eastAsia"/>
          <w:color w:val="333333"/>
          <w:sz w:val="32"/>
          <w:szCs w:val="32"/>
        </w:rPr>
        <w:t>4</w:t>
      </w:r>
      <w:r w:rsidRPr="00125D9E">
        <w:rPr>
          <w:rFonts w:ascii="仿宋_GB2312" w:eastAsia="仿宋_GB2312" w:hAnsi="微软雅黑" w:hint="eastAsia"/>
          <w:color w:val="333333"/>
          <w:sz w:val="32"/>
          <w:szCs w:val="32"/>
        </w:rPr>
        <w:t>.项目支出：指在基本支出之外为完成特定行政任务和事业发展目标所发生的支出。</w:t>
      </w:r>
    </w:p>
    <w:p w:rsidR="00C82AC3" w:rsidRPr="00125D9E" w:rsidRDefault="00C82AC3" w:rsidP="00CC6FEC">
      <w:pPr>
        <w:pStyle w:val="aa"/>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w:t>
      </w:r>
      <w:r>
        <w:rPr>
          <w:rFonts w:ascii="仿宋_GB2312" w:eastAsia="仿宋_GB2312" w:hAnsi="微软雅黑" w:hint="eastAsia"/>
          <w:color w:val="333333"/>
          <w:sz w:val="32"/>
          <w:szCs w:val="32"/>
        </w:rPr>
        <w:t>5</w:t>
      </w:r>
      <w:r w:rsidRPr="00125D9E">
        <w:rPr>
          <w:rFonts w:ascii="仿宋_GB2312" w:eastAsia="仿宋_GB2312" w:hAnsi="微软雅黑" w:hint="eastAsia"/>
          <w:color w:val="333333"/>
          <w:sz w:val="32"/>
          <w:szCs w:val="32"/>
        </w:rPr>
        <w:t>.“三公”经费：指部门用财政拨款安排的因公出国（境）费、公务用车购置及运行费和公务接待费。其中，因公出国（境）</w:t>
      </w:r>
      <w:proofErr w:type="gramStart"/>
      <w:r w:rsidRPr="00125D9E">
        <w:rPr>
          <w:rFonts w:ascii="仿宋_GB2312" w:eastAsia="仿宋_GB2312" w:hAnsi="微软雅黑" w:hint="eastAsia"/>
          <w:color w:val="333333"/>
          <w:sz w:val="32"/>
          <w:szCs w:val="32"/>
        </w:rPr>
        <w:t>费反映</w:t>
      </w:r>
      <w:proofErr w:type="gramEnd"/>
      <w:r w:rsidRPr="00125D9E">
        <w:rPr>
          <w:rFonts w:ascii="仿宋_GB2312" w:eastAsia="仿宋_GB2312" w:hAnsi="微软雅黑" w:hint="eastAsia"/>
          <w:color w:val="333333"/>
          <w:sz w:val="32"/>
          <w:szCs w:val="32"/>
        </w:rPr>
        <w:t>单位公务出国（境）的国际旅费、国外城市间交通费、住宿费、伙食费、培训费、公杂费等支出；公务用车购置及运行</w:t>
      </w:r>
      <w:proofErr w:type="gramStart"/>
      <w:r w:rsidRPr="00125D9E">
        <w:rPr>
          <w:rFonts w:ascii="仿宋_GB2312" w:eastAsia="仿宋_GB2312" w:hAnsi="微软雅黑" w:hint="eastAsia"/>
          <w:color w:val="333333"/>
          <w:sz w:val="32"/>
          <w:szCs w:val="32"/>
        </w:rPr>
        <w:t>费反映</w:t>
      </w:r>
      <w:proofErr w:type="gramEnd"/>
      <w:r w:rsidRPr="00125D9E">
        <w:rPr>
          <w:rFonts w:ascii="仿宋_GB2312" w:eastAsia="仿宋_GB2312" w:hAnsi="微软雅黑" w:hint="eastAsia"/>
          <w:color w:val="333333"/>
          <w:sz w:val="32"/>
          <w:szCs w:val="32"/>
        </w:rPr>
        <w:t>单位公务用车车辆购置支出（</w:t>
      </w:r>
      <w:proofErr w:type="gramStart"/>
      <w:r w:rsidRPr="00125D9E">
        <w:rPr>
          <w:rFonts w:ascii="仿宋_GB2312" w:eastAsia="仿宋_GB2312" w:hAnsi="微软雅黑" w:hint="eastAsia"/>
          <w:color w:val="333333"/>
          <w:sz w:val="32"/>
          <w:szCs w:val="32"/>
        </w:rPr>
        <w:t>含车辆</w:t>
      </w:r>
      <w:proofErr w:type="gramEnd"/>
      <w:r w:rsidRPr="00125D9E">
        <w:rPr>
          <w:rFonts w:ascii="仿宋_GB2312" w:eastAsia="仿宋_GB2312" w:hAnsi="微软雅黑" w:hint="eastAsia"/>
          <w:color w:val="333333"/>
          <w:sz w:val="32"/>
          <w:szCs w:val="32"/>
        </w:rPr>
        <w:t>购置税）及租用费、燃料费、维修费、过路过桥费、保险费等支出；公务接待</w:t>
      </w:r>
      <w:proofErr w:type="gramStart"/>
      <w:r w:rsidRPr="00125D9E">
        <w:rPr>
          <w:rFonts w:ascii="仿宋_GB2312" w:eastAsia="仿宋_GB2312" w:hAnsi="微软雅黑" w:hint="eastAsia"/>
          <w:color w:val="333333"/>
          <w:sz w:val="32"/>
          <w:szCs w:val="32"/>
        </w:rPr>
        <w:t>费反映</w:t>
      </w:r>
      <w:proofErr w:type="gramEnd"/>
      <w:r w:rsidRPr="00125D9E">
        <w:rPr>
          <w:rFonts w:ascii="仿宋_GB2312" w:eastAsia="仿宋_GB2312" w:hAnsi="微软雅黑" w:hint="eastAsia"/>
          <w:color w:val="333333"/>
          <w:sz w:val="32"/>
          <w:szCs w:val="32"/>
        </w:rPr>
        <w:t>单位按规定开支的各类公务接待（含外宾接待）支出。</w:t>
      </w:r>
    </w:p>
    <w:p w:rsidR="00C82AC3" w:rsidRPr="00125D9E" w:rsidRDefault="00C82AC3" w:rsidP="00CC6FEC">
      <w:pPr>
        <w:pStyle w:val="aa"/>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w:t>
      </w:r>
      <w:r>
        <w:rPr>
          <w:rFonts w:ascii="仿宋_GB2312" w:eastAsia="仿宋_GB2312" w:hAnsi="微软雅黑" w:hint="eastAsia"/>
          <w:color w:val="333333"/>
          <w:sz w:val="32"/>
          <w:szCs w:val="32"/>
        </w:rPr>
        <w:t>6</w:t>
      </w:r>
      <w:r w:rsidRPr="00125D9E">
        <w:rPr>
          <w:rFonts w:ascii="仿宋_GB2312" w:eastAsia="仿宋_GB2312" w:hAnsi="微软雅黑" w:hint="eastAsia"/>
          <w:color w:val="333333"/>
          <w:sz w:val="32"/>
          <w:szCs w:val="32"/>
        </w:rPr>
        <w:t>.机关运行经费：为保障行政单位（含参照公务员法管理的事业单位）运行用于购买货物和服务的各项资金，包</w:t>
      </w:r>
      <w:r w:rsidRPr="00125D9E">
        <w:rPr>
          <w:rFonts w:ascii="仿宋_GB2312" w:eastAsia="仿宋_GB2312" w:hAnsi="微软雅黑" w:hint="eastAsia"/>
          <w:color w:val="333333"/>
          <w:sz w:val="32"/>
          <w:szCs w:val="32"/>
        </w:rPr>
        <w:lastRenderedPageBreak/>
        <w:t>括办公及印刷费、邮电费、差旅费、会议费、福利费、日常维修费、专用材料及一般设备购置费、办公用房水电费、办公用房取暖费、办公用房物业管理费、公务用车运行维护费以及其他费用。</w:t>
      </w:r>
    </w:p>
    <w:p w:rsidR="00464B39" w:rsidRDefault="00C82AC3" w:rsidP="00CC6FEC">
      <w:pPr>
        <w:spacing w:line="600" w:lineRule="exact"/>
        <w:ind w:firstLine="640"/>
        <w:rPr>
          <w:rFonts w:ascii="仿宋" w:eastAsia="仿宋" w:hAnsi="仿宋"/>
          <w:b/>
          <w:sz w:val="32"/>
          <w:szCs w:val="32"/>
        </w:rPr>
      </w:pPr>
      <w:r>
        <w:rPr>
          <w:rFonts w:ascii="宋体"/>
          <w:b/>
          <w:sz w:val="44"/>
          <w:szCs w:val="44"/>
        </w:rPr>
        <w:br w:type="page"/>
      </w:r>
    </w:p>
    <w:p w:rsidR="00464B39" w:rsidRDefault="00A35860" w:rsidP="00C82AC3">
      <w:pPr>
        <w:spacing w:line="600" w:lineRule="exact"/>
        <w:jc w:val="center"/>
        <w:outlineLvl w:val="0"/>
        <w:rPr>
          <w:rStyle w:val="1Char"/>
          <w:rFonts w:ascii="黑体" w:eastAsia="黑体" w:hAnsi="黑体"/>
          <w:b w:val="0"/>
        </w:rPr>
      </w:pPr>
      <w:bookmarkStart w:id="51" w:name="_Toc15396614"/>
      <w:bookmarkStart w:id="52" w:name="_Toc15377226"/>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1"/>
    </w:p>
    <w:p w:rsidR="00464B39" w:rsidRDefault="00464B39">
      <w:pPr>
        <w:spacing w:line="572" w:lineRule="exact"/>
        <w:jc w:val="left"/>
        <w:outlineLvl w:val="0"/>
        <w:rPr>
          <w:rFonts w:ascii="仿宋_GB2312" w:eastAsia="仿宋_GB2312" w:hAnsi="仿宋_GB2312" w:cs="仿宋_GB2312"/>
          <w:sz w:val="32"/>
          <w:szCs w:val="32"/>
        </w:rPr>
      </w:pPr>
    </w:p>
    <w:p w:rsidR="00464B39" w:rsidRDefault="001E1B91">
      <w:pPr>
        <w:spacing w:line="600" w:lineRule="exact"/>
        <w:jc w:val="center"/>
        <w:outlineLvl w:val="0"/>
        <w:rPr>
          <w:rFonts w:ascii="宋体" w:hAnsi="宋体" w:cs="宋体"/>
          <w:kern w:val="0"/>
          <w:sz w:val="32"/>
          <w:szCs w:val="32"/>
        </w:rPr>
      </w:pPr>
      <w:bookmarkStart w:id="53" w:name="_Toc15396618"/>
      <w:r>
        <w:rPr>
          <w:rFonts w:ascii="宋体" w:hAnsi="宋体" w:cs="宋体" w:hint="eastAsia"/>
          <w:kern w:val="0"/>
          <w:sz w:val="32"/>
          <w:szCs w:val="32"/>
        </w:rPr>
        <w:t>单位</w:t>
      </w:r>
      <w:r w:rsidR="00A35860">
        <w:rPr>
          <w:rFonts w:ascii="宋体" w:hAnsi="宋体" w:cs="宋体" w:hint="eastAsia"/>
          <w:kern w:val="0"/>
          <w:sz w:val="32"/>
          <w:szCs w:val="32"/>
        </w:rPr>
        <w:t>预算项目支出绩效自评表（2022年度）</w:t>
      </w:r>
      <w:r w:rsidR="00166E95">
        <w:rPr>
          <w:rFonts w:ascii="宋体" w:hAnsi="宋体" w:cs="宋体" w:hint="eastAsia"/>
          <w:kern w:val="0"/>
          <w:sz w:val="32"/>
          <w:szCs w:val="32"/>
        </w:rPr>
        <w:t>见附件</w:t>
      </w:r>
      <w:bookmarkStart w:id="54" w:name="_GoBack"/>
      <w:bookmarkEnd w:id="54"/>
    </w:p>
    <w:p w:rsidR="00464B39" w:rsidRDefault="00464B39">
      <w:pPr>
        <w:spacing w:line="600" w:lineRule="exact"/>
        <w:jc w:val="left"/>
        <w:outlineLvl w:val="0"/>
        <w:rPr>
          <w:rFonts w:ascii="仿宋_GB2312" w:eastAsia="仿宋_GB2312" w:hAnsi="Calibri" w:cs="仿宋"/>
          <w:kern w:val="0"/>
          <w:sz w:val="32"/>
          <w:szCs w:val="32"/>
        </w:rPr>
      </w:pPr>
    </w:p>
    <w:p w:rsidR="00464B39" w:rsidRDefault="00D3024C" w:rsidP="00CC6FEC">
      <w:pPr>
        <w:pStyle w:val="a0"/>
        <w:spacing w:before="93"/>
        <w:ind w:firstLineChars="200" w:firstLine="600"/>
      </w:pPr>
      <w:r>
        <w:rPr>
          <w:rFonts w:hint="eastAsia"/>
        </w:rPr>
        <w:t>此表见附件</w:t>
      </w:r>
      <w:r w:rsidR="00CC6FEC">
        <w:rPr>
          <w:rFonts w:hint="eastAsia"/>
        </w:rPr>
        <w:t>:</w:t>
      </w:r>
      <w:r w:rsidR="001E1B91">
        <w:rPr>
          <w:rFonts w:hint="eastAsia"/>
        </w:rPr>
        <w:t>单位</w:t>
      </w:r>
      <w:r>
        <w:rPr>
          <w:rFonts w:hint="eastAsia"/>
        </w:rPr>
        <w:t>预算项目支出绩效自评表（林业局本级）</w:t>
      </w:r>
    </w:p>
    <w:p w:rsidR="00464B39" w:rsidRPr="00D3024C" w:rsidRDefault="00464B39" w:rsidP="00E01566">
      <w:pPr>
        <w:pStyle w:val="a0"/>
        <w:spacing w:before="93"/>
      </w:pPr>
    </w:p>
    <w:p w:rsidR="00464B39" w:rsidRDefault="00464B39" w:rsidP="00E01566">
      <w:pPr>
        <w:pStyle w:val="a0"/>
        <w:spacing w:before="93"/>
      </w:pPr>
    </w:p>
    <w:p w:rsidR="00464B39" w:rsidRDefault="00464B39" w:rsidP="00E01566">
      <w:pPr>
        <w:pStyle w:val="a0"/>
        <w:spacing w:before="93"/>
      </w:pPr>
    </w:p>
    <w:p w:rsidR="00464B39" w:rsidRDefault="00464B39" w:rsidP="00E01566">
      <w:pPr>
        <w:pStyle w:val="a0"/>
        <w:spacing w:before="93"/>
      </w:pPr>
    </w:p>
    <w:p w:rsidR="00464B39" w:rsidRDefault="00464B39" w:rsidP="00E01566">
      <w:pPr>
        <w:pStyle w:val="a0"/>
        <w:spacing w:before="93"/>
      </w:pPr>
    </w:p>
    <w:p w:rsidR="00464B39" w:rsidRDefault="00464B39" w:rsidP="00E01566">
      <w:pPr>
        <w:pStyle w:val="a0"/>
        <w:spacing w:before="93"/>
      </w:pPr>
    </w:p>
    <w:p w:rsidR="00464B39" w:rsidRDefault="00464B39" w:rsidP="00E01566">
      <w:pPr>
        <w:pStyle w:val="a0"/>
        <w:spacing w:before="93"/>
      </w:pPr>
    </w:p>
    <w:p w:rsidR="00464B39" w:rsidRDefault="00464B39" w:rsidP="00E01566">
      <w:pPr>
        <w:pStyle w:val="a0"/>
        <w:spacing w:before="93"/>
      </w:pPr>
    </w:p>
    <w:p w:rsidR="00464B39" w:rsidRDefault="00464B39" w:rsidP="00E01566">
      <w:pPr>
        <w:pStyle w:val="a0"/>
        <w:spacing w:before="93"/>
      </w:pPr>
    </w:p>
    <w:p w:rsidR="00464B39" w:rsidRDefault="00464B39" w:rsidP="00E01566">
      <w:pPr>
        <w:pStyle w:val="a0"/>
        <w:spacing w:before="93"/>
      </w:pPr>
    </w:p>
    <w:p w:rsidR="001E1B91" w:rsidRDefault="001E1B91">
      <w:pPr>
        <w:spacing w:line="600" w:lineRule="exact"/>
        <w:jc w:val="center"/>
        <w:outlineLvl w:val="0"/>
        <w:rPr>
          <w:rFonts w:ascii="黑体" w:eastAsia="黑体" w:hAnsi="黑体"/>
          <w:sz w:val="44"/>
          <w:szCs w:val="44"/>
        </w:rPr>
      </w:pPr>
    </w:p>
    <w:p w:rsidR="001E1B91" w:rsidRDefault="001E1B91">
      <w:pPr>
        <w:spacing w:line="600" w:lineRule="exact"/>
        <w:jc w:val="center"/>
        <w:outlineLvl w:val="0"/>
        <w:rPr>
          <w:rFonts w:ascii="黑体" w:eastAsia="黑体" w:hAnsi="黑体"/>
          <w:sz w:val="44"/>
          <w:szCs w:val="44"/>
        </w:rPr>
      </w:pPr>
    </w:p>
    <w:p w:rsidR="001E1B91" w:rsidRDefault="001E1B91">
      <w:pPr>
        <w:spacing w:line="600" w:lineRule="exact"/>
        <w:jc w:val="center"/>
        <w:outlineLvl w:val="0"/>
        <w:rPr>
          <w:rFonts w:ascii="黑体" w:eastAsia="黑体" w:hAnsi="黑体"/>
          <w:sz w:val="44"/>
          <w:szCs w:val="44"/>
        </w:rPr>
      </w:pPr>
    </w:p>
    <w:p w:rsidR="001E1B91" w:rsidRDefault="001E1B91">
      <w:pPr>
        <w:spacing w:line="600" w:lineRule="exact"/>
        <w:jc w:val="center"/>
        <w:outlineLvl w:val="0"/>
        <w:rPr>
          <w:rFonts w:ascii="黑体" w:eastAsia="黑体" w:hAnsi="黑体"/>
          <w:sz w:val="44"/>
          <w:szCs w:val="44"/>
        </w:rPr>
      </w:pPr>
    </w:p>
    <w:p w:rsidR="001E1B91" w:rsidRDefault="001E1B91">
      <w:pPr>
        <w:spacing w:line="600" w:lineRule="exact"/>
        <w:jc w:val="center"/>
        <w:outlineLvl w:val="0"/>
        <w:rPr>
          <w:rFonts w:ascii="黑体" w:eastAsia="黑体" w:hAnsi="黑体"/>
          <w:sz w:val="44"/>
          <w:szCs w:val="44"/>
        </w:rPr>
      </w:pPr>
    </w:p>
    <w:p w:rsidR="001E1B91" w:rsidRDefault="001E1B91">
      <w:pPr>
        <w:spacing w:line="600" w:lineRule="exact"/>
        <w:jc w:val="center"/>
        <w:outlineLvl w:val="0"/>
        <w:rPr>
          <w:rFonts w:ascii="黑体" w:eastAsia="黑体" w:hAnsi="黑体"/>
          <w:sz w:val="44"/>
          <w:szCs w:val="44"/>
        </w:rPr>
      </w:pPr>
    </w:p>
    <w:p w:rsidR="00464B39" w:rsidRDefault="00A35860">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5" w:name="_Toc15396619"/>
      <w:bookmarkEnd w:id="52"/>
      <w:bookmarkEnd w:id="53"/>
    </w:p>
    <w:p w:rsidR="00464B39" w:rsidRDefault="00A35860">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464B39" w:rsidRDefault="00A35860">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464B39" w:rsidRDefault="00A35860">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464B39" w:rsidRDefault="00A35860">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464B39" w:rsidRDefault="00A35860">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464B39" w:rsidRDefault="00A35860">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464B39" w:rsidRDefault="00A35860">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464B39" w:rsidRDefault="00A35860">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464B39" w:rsidRDefault="00A35860">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464B39" w:rsidRDefault="00A35860">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464B39" w:rsidRDefault="00A35860">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p>
    <w:p w:rsidR="00464B39" w:rsidRDefault="00A35860">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p>
    <w:p w:rsidR="00464B39" w:rsidRDefault="00A35860">
      <w:pPr>
        <w:pStyle w:val="2"/>
        <w:rPr>
          <w:rFonts w:eastAsia="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464B39" w:rsidSect="005A42D4">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480" w:rsidRDefault="00667480">
      <w:r>
        <w:separator/>
      </w:r>
    </w:p>
  </w:endnote>
  <w:endnote w:type="continuationSeparator" w:id="1">
    <w:p w:rsidR="00667480" w:rsidRDefault="00667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590D41" w:rsidRDefault="00836984">
        <w:pPr>
          <w:pStyle w:val="a5"/>
          <w:jc w:val="center"/>
        </w:pPr>
        <w:fldSimple w:instr="PAGE   \* MERGEFORMAT">
          <w:r w:rsidR="00F06CD7" w:rsidRPr="00F06CD7">
            <w:rPr>
              <w:noProof/>
              <w:lang w:val="zh-CN"/>
            </w:rPr>
            <w:t>2</w:t>
          </w:r>
        </w:fldSimple>
      </w:p>
    </w:sdtContent>
  </w:sdt>
  <w:p w:rsidR="00590D41" w:rsidRDefault="00590D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480" w:rsidRDefault="00667480">
      <w:r>
        <w:separator/>
      </w:r>
    </w:p>
  </w:footnote>
  <w:footnote w:type="continuationSeparator" w:id="1">
    <w:p w:rsidR="00667480" w:rsidRDefault="00667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41" w:rsidRDefault="00590D4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9E3A10E2"/>
    <w:rsid w:val="F2E1F9D4"/>
    <w:rsid w:val="F7880819"/>
    <w:rsid w:val="000222C6"/>
    <w:rsid w:val="0002549F"/>
    <w:rsid w:val="000468DB"/>
    <w:rsid w:val="0006487A"/>
    <w:rsid w:val="00065F8F"/>
    <w:rsid w:val="00070A43"/>
    <w:rsid w:val="000768F2"/>
    <w:rsid w:val="00080EC3"/>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1D0D"/>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A75FC"/>
    <w:rsid w:val="001C0962"/>
    <w:rsid w:val="001D7531"/>
    <w:rsid w:val="001E1B9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0CF5"/>
    <w:rsid w:val="002A31DE"/>
    <w:rsid w:val="002B2613"/>
    <w:rsid w:val="002C2517"/>
    <w:rsid w:val="002C741D"/>
    <w:rsid w:val="002D6D05"/>
    <w:rsid w:val="002D7593"/>
    <w:rsid w:val="002F1818"/>
    <w:rsid w:val="002F567B"/>
    <w:rsid w:val="003216A9"/>
    <w:rsid w:val="00335A74"/>
    <w:rsid w:val="0036561B"/>
    <w:rsid w:val="0037013F"/>
    <w:rsid w:val="00380C92"/>
    <w:rsid w:val="003A484F"/>
    <w:rsid w:val="003A4883"/>
    <w:rsid w:val="003B0BE0"/>
    <w:rsid w:val="003B0C1B"/>
    <w:rsid w:val="003B2E92"/>
    <w:rsid w:val="003B688C"/>
    <w:rsid w:val="003C0291"/>
    <w:rsid w:val="003C0304"/>
    <w:rsid w:val="003C39AE"/>
    <w:rsid w:val="003C7B60"/>
    <w:rsid w:val="003D0C0F"/>
    <w:rsid w:val="003D1713"/>
    <w:rsid w:val="003D1FB2"/>
    <w:rsid w:val="003D4E09"/>
    <w:rsid w:val="003D66DA"/>
    <w:rsid w:val="003E1310"/>
    <w:rsid w:val="003E6F55"/>
    <w:rsid w:val="00406254"/>
    <w:rsid w:val="004223DE"/>
    <w:rsid w:val="00434489"/>
    <w:rsid w:val="00434B56"/>
    <w:rsid w:val="00437085"/>
    <w:rsid w:val="00443880"/>
    <w:rsid w:val="004464F4"/>
    <w:rsid w:val="00464B39"/>
    <w:rsid w:val="00471401"/>
    <w:rsid w:val="00473F31"/>
    <w:rsid w:val="0048263A"/>
    <w:rsid w:val="00485945"/>
    <w:rsid w:val="00487E5D"/>
    <w:rsid w:val="004A711F"/>
    <w:rsid w:val="004B199D"/>
    <w:rsid w:val="004B4690"/>
    <w:rsid w:val="004B4C77"/>
    <w:rsid w:val="004E0A2D"/>
    <w:rsid w:val="004E206B"/>
    <w:rsid w:val="004E6DF7"/>
    <w:rsid w:val="004F0FBD"/>
    <w:rsid w:val="00505A47"/>
    <w:rsid w:val="00512FDA"/>
    <w:rsid w:val="00520DA0"/>
    <w:rsid w:val="00562F18"/>
    <w:rsid w:val="005664BB"/>
    <w:rsid w:val="00566FFA"/>
    <w:rsid w:val="0057481D"/>
    <w:rsid w:val="0058486E"/>
    <w:rsid w:val="00585B33"/>
    <w:rsid w:val="0059014D"/>
    <w:rsid w:val="00590D41"/>
    <w:rsid w:val="005A049A"/>
    <w:rsid w:val="005A42D4"/>
    <w:rsid w:val="005B5C64"/>
    <w:rsid w:val="005C5337"/>
    <w:rsid w:val="005C6BD0"/>
    <w:rsid w:val="005D11F0"/>
    <w:rsid w:val="005D1C8B"/>
    <w:rsid w:val="005D468D"/>
    <w:rsid w:val="005D5CED"/>
    <w:rsid w:val="005F1A4C"/>
    <w:rsid w:val="00605688"/>
    <w:rsid w:val="006070AF"/>
    <w:rsid w:val="00607E6C"/>
    <w:rsid w:val="006101B1"/>
    <w:rsid w:val="00614E44"/>
    <w:rsid w:val="0062270A"/>
    <w:rsid w:val="00622830"/>
    <w:rsid w:val="00623DA0"/>
    <w:rsid w:val="0062606F"/>
    <w:rsid w:val="00630AEF"/>
    <w:rsid w:val="006325F8"/>
    <w:rsid w:val="00633463"/>
    <w:rsid w:val="00634C9A"/>
    <w:rsid w:val="006440E4"/>
    <w:rsid w:val="00652592"/>
    <w:rsid w:val="0066071E"/>
    <w:rsid w:val="0066343B"/>
    <w:rsid w:val="00664777"/>
    <w:rsid w:val="00667480"/>
    <w:rsid w:val="006748A4"/>
    <w:rsid w:val="00681A31"/>
    <w:rsid w:val="00683E73"/>
    <w:rsid w:val="006874C4"/>
    <w:rsid w:val="006A3141"/>
    <w:rsid w:val="006A5E34"/>
    <w:rsid w:val="006B2422"/>
    <w:rsid w:val="006B2B9A"/>
    <w:rsid w:val="006B5C9D"/>
    <w:rsid w:val="006C1937"/>
    <w:rsid w:val="006F020C"/>
    <w:rsid w:val="006F48B3"/>
    <w:rsid w:val="007127B7"/>
    <w:rsid w:val="0071798E"/>
    <w:rsid w:val="007416B6"/>
    <w:rsid w:val="00746F48"/>
    <w:rsid w:val="0075404D"/>
    <w:rsid w:val="0076182A"/>
    <w:rsid w:val="00767B7E"/>
    <w:rsid w:val="007770C3"/>
    <w:rsid w:val="00777498"/>
    <w:rsid w:val="00784D24"/>
    <w:rsid w:val="00785FBA"/>
    <w:rsid w:val="00786E4A"/>
    <w:rsid w:val="007875EB"/>
    <w:rsid w:val="0079426B"/>
    <w:rsid w:val="007A656D"/>
    <w:rsid w:val="007C6933"/>
    <w:rsid w:val="007D1682"/>
    <w:rsid w:val="007D312A"/>
    <w:rsid w:val="007D3F19"/>
    <w:rsid w:val="007E23B0"/>
    <w:rsid w:val="007E23E5"/>
    <w:rsid w:val="007E3498"/>
    <w:rsid w:val="007F045D"/>
    <w:rsid w:val="007F1991"/>
    <w:rsid w:val="007F2C2F"/>
    <w:rsid w:val="007F55FC"/>
    <w:rsid w:val="007F5665"/>
    <w:rsid w:val="00800112"/>
    <w:rsid w:val="00801430"/>
    <w:rsid w:val="00813348"/>
    <w:rsid w:val="008253BB"/>
    <w:rsid w:val="00836984"/>
    <w:rsid w:val="0083706E"/>
    <w:rsid w:val="008408F6"/>
    <w:rsid w:val="008423A5"/>
    <w:rsid w:val="008460DF"/>
    <w:rsid w:val="00850625"/>
    <w:rsid w:val="00853718"/>
    <w:rsid w:val="00855221"/>
    <w:rsid w:val="00860645"/>
    <w:rsid w:val="00871F71"/>
    <w:rsid w:val="00872FD8"/>
    <w:rsid w:val="00884AD5"/>
    <w:rsid w:val="00885AF4"/>
    <w:rsid w:val="00892AEE"/>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73C28"/>
    <w:rsid w:val="00980214"/>
    <w:rsid w:val="0098660A"/>
    <w:rsid w:val="00991B6B"/>
    <w:rsid w:val="009931C3"/>
    <w:rsid w:val="009B2C43"/>
    <w:rsid w:val="009B4EAE"/>
    <w:rsid w:val="009B7573"/>
    <w:rsid w:val="009C22F4"/>
    <w:rsid w:val="009C2A4B"/>
    <w:rsid w:val="009C2E98"/>
    <w:rsid w:val="009D3447"/>
    <w:rsid w:val="009D4711"/>
    <w:rsid w:val="009D7B86"/>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24AD"/>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2E7"/>
    <w:rsid w:val="00B44B70"/>
    <w:rsid w:val="00B53C56"/>
    <w:rsid w:val="00B57DAF"/>
    <w:rsid w:val="00B77EA6"/>
    <w:rsid w:val="00B81598"/>
    <w:rsid w:val="00B841F1"/>
    <w:rsid w:val="00B944D6"/>
    <w:rsid w:val="00BB4DF0"/>
    <w:rsid w:val="00BC1186"/>
    <w:rsid w:val="00BC289F"/>
    <w:rsid w:val="00BC2D50"/>
    <w:rsid w:val="00BC5361"/>
    <w:rsid w:val="00BC5460"/>
    <w:rsid w:val="00BC6027"/>
    <w:rsid w:val="00BC6B50"/>
    <w:rsid w:val="00BD0E25"/>
    <w:rsid w:val="00BD3142"/>
    <w:rsid w:val="00BF5BD6"/>
    <w:rsid w:val="00C03E31"/>
    <w:rsid w:val="00C33E72"/>
    <w:rsid w:val="00C354B2"/>
    <w:rsid w:val="00C35554"/>
    <w:rsid w:val="00C42709"/>
    <w:rsid w:val="00C533CC"/>
    <w:rsid w:val="00C5751C"/>
    <w:rsid w:val="00C61BFC"/>
    <w:rsid w:val="00C62B85"/>
    <w:rsid w:val="00C65438"/>
    <w:rsid w:val="00C7524A"/>
    <w:rsid w:val="00C82AC3"/>
    <w:rsid w:val="00C87FD8"/>
    <w:rsid w:val="00C91381"/>
    <w:rsid w:val="00C91CBB"/>
    <w:rsid w:val="00CB4E70"/>
    <w:rsid w:val="00CC09B6"/>
    <w:rsid w:val="00CC666F"/>
    <w:rsid w:val="00CC6FEC"/>
    <w:rsid w:val="00CD1E3F"/>
    <w:rsid w:val="00CE44F6"/>
    <w:rsid w:val="00CE49DA"/>
    <w:rsid w:val="00CE7B61"/>
    <w:rsid w:val="00CF06CB"/>
    <w:rsid w:val="00D00095"/>
    <w:rsid w:val="00D010EA"/>
    <w:rsid w:val="00D06E04"/>
    <w:rsid w:val="00D114F0"/>
    <w:rsid w:val="00D20620"/>
    <w:rsid w:val="00D254F7"/>
    <w:rsid w:val="00D26091"/>
    <w:rsid w:val="00D2685C"/>
    <w:rsid w:val="00D3024C"/>
    <w:rsid w:val="00D34E7C"/>
    <w:rsid w:val="00D35489"/>
    <w:rsid w:val="00D36AFE"/>
    <w:rsid w:val="00D45525"/>
    <w:rsid w:val="00D51276"/>
    <w:rsid w:val="00D7035F"/>
    <w:rsid w:val="00D73490"/>
    <w:rsid w:val="00DA634F"/>
    <w:rsid w:val="00DA65AC"/>
    <w:rsid w:val="00DB1913"/>
    <w:rsid w:val="00DC410D"/>
    <w:rsid w:val="00DC5A81"/>
    <w:rsid w:val="00DC68CA"/>
    <w:rsid w:val="00DC7CBA"/>
    <w:rsid w:val="00DD73B7"/>
    <w:rsid w:val="00DF28BC"/>
    <w:rsid w:val="00DF34B9"/>
    <w:rsid w:val="00E01053"/>
    <w:rsid w:val="00E01566"/>
    <w:rsid w:val="00E07ACF"/>
    <w:rsid w:val="00E331A1"/>
    <w:rsid w:val="00E33202"/>
    <w:rsid w:val="00E336A9"/>
    <w:rsid w:val="00E472B1"/>
    <w:rsid w:val="00E50624"/>
    <w:rsid w:val="00E568DF"/>
    <w:rsid w:val="00E64269"/>
    <w:rsid w:val="00E766EA"/>
    <w:rsid w:val="00E82267"/>
    <w:rsid w:val="00E853CE"/>
    <w:rsid w:val="00E867B6"/>
    <w:rsid w:val="00EA010F"/>
    <w:rsid w:val="00EB41AF"/>
    <w:rsid w:val="00EB6C79"/>
    <w:rsid w:val="00ED1B63"/>
    <w:rsid w:val="00ED3C1F"/>
    <w:rsid w:val="00ED4085"/>
    <w:rsid w:val="00ED420E"/>
    <w:rsid w:val="00ED6FBE"/>
    <w:rsid w:val="00EE2F57"/>
    <w:rsid w:val="00EF4C34"/>
    <w:rsid w:val="00EF77C6"/>
    <w:rsid w:val="00F05438"/>
    <w:rsid w:val="00F06CD7"/>
    <w:rsid w:val="00F1361C"/>
    <w:rsid w:val="00F14030"/>
    <w:rsid w:val="00F156F0"/>
    <w:rsid w:val="00F160C7"/>
    <w:rsid w:val="00F20F48"/>
    <w:rsid w:val="00F2408F"/>
    <w:rsid w:val="00F240E9"/>
    <w:rsid w:val="00F36D8F"/>
    <w:rsid w:val="00F40943"/>
    <w:rsid w:val="00F417B1"/>
    <w:rsid w:val="00F45853"/>
    <w:rsid w:val="00F602DF"/>
    <w:rsid w:val="00F754A1"/>
    <w:rsid w:val="00F81FD9"/>
    <w:rsid w:val="00F841AA"/>
    <w:rsid w:val="00F84A94"/>
    <w:rsid w:val="00F87E96"/>
    <w:rsid w:val="00FA2176"/>
    <w:rsid w:val="00FA23E8"/>
    <w:rsid w:val="00FD3CC1"/>
    <w:rsid w:val="00FF1E02"/>
    <w:rsid w:val="00FF30B4"/>
    <w:rsid w:val="053A62B5"/>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9630ADE"/>
    <w:rsid w:val="6C4A05C8"/>
    <w:rsid w:val="6D3B1A89"/>
    <w:rsid w:val="71BF4EC2"/>
    <w:rsid w:val="72734D90"/>
    <w:rsid w:val="7412278C"/>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42D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A42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A42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A42D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3D4E09"/>
    <w:pPr>
      <w:spacing w:beforeLines="30"/>
    </w:pPr>
    <w:rPr>
      <w:rFonts w:ascii="仿宋_GB2312" w:eastAsia="仿宋_GB2312"/>
      <w:kern w:val="0"/>
      <w:sz w:val="30"/>
    </w:rPr>
  </w:style>
  <w:style w:type="paragraph" w:styleId="30">
    <w:name w:val="toc 3"/>
    <w:basedOn w:val="a"/>
    <w:next w:val="a"/>
    <w:uiPriority w:val="39"/>
    <w:unhideWhenUsed/>
    <w:qFormat/>
    <w:rsid w:val="005A42D4"/>
    <w:pPr>
      <w:tabs>
        <w:tab w:val="right" w:leader="dot" w:pos="8296"/>
      </w:tabs>
      <w:ind w:leftChars="400" w:left="840"/>
    </w:pPr>
  </w:style>
  <w:style w:type="paragraph" w:styleId="a4">
    <w:name w:val="Balloon Text"/>
    <w:basedOn w:val="a"/>
    <w:link w:val="Char0"/>
    <w:uiPriority w:val="99"/>
    <w:semiHidden/>
    <w:unhideWhenUsed/>
    <w:qFormat/>
    <w:rsid w:val="005A42D4"/>
    <w:rPr>
      <w:sz w:val="18"/>
      <w:szCs w:val="18"/>
    </w:rPr>
  </w:style>
  <w:style w:type="paragraph" w:styleId="a5">
    <w:name w:val="footer"/>
    <w:basedOn w:val="a"/>
    <w:link w:val="Char1"/>
    <w:uiPriority w:val="99"/>
    <w:qFormat/>
    <w:rsid w:val="005A42D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A42D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A42D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A42D4"/>
    <w:pPr>
      <w:tabs>
        <w:tab w:val="right" w:leader="dot" w:pos="8296"/>
      </w:tabs>
      <w:ind w:leftChars="200" w:left="420"/>
    </w:pPr>
  </w:style>
  <w:style w:type="character" w:styleId="a7">
    <w:name w:val="Strong"/>
    <w:basedOn w:val="a1"/>
    <w:uiPriority w:val="99"/>
    <w:qFormat/>
    <w:rsid w:val="005A42D4"/>
    <w:rPr>
      <w:b/>
    </w:rPr>
  </w:style>
  <w:style w:type="character" w:styleId="a8">
    <w:name w:val="Hyperlink"/>
    <w:basedOn w:val="a1"/>
    <w:uiPriority w:val="99"/>
    <w:unhideWhenUsed/>
    <w:qFormat/>
    <w:rsid w:val="005A42D4"/>
    <w:rPr>
      <w:color w:val="0000FF" w:themeColor="hyperlink"/>
      <w:u w:val="single"/>
    </w:rPr>
  </w:style>
  <w:style w:type="character" w:customStyle="1" w:styleId="HeaderChar">
    <w:name w:val="Header Char"/>
    <w:basedOn w:val="a1"/>
    <w:uiPriority w:val="99"/>
    <w:semiHidden/>
    <w:qFormat/>
    <w:rsid w:val="005A42D4"/>
    <w:rPr>
      <w:rFonts w:ascii="Times New Roman" w:hAnsi="Times New Roman"/>
      <w:sz w:val="18"/>
      <w:szCs w:val="18"/>
    </w:rPr>
  </w:style>
  <w:style w:type="character" w:customStyle="1" w:styleId="Char2">
    <w:name w:val="页眉 Char"/>
    <w:link w:val="a6"/>
    <w:uiPriority w:val="99"/>
    <w:semiHidden/>
    <w:qFormat/>
    <w:locked/>
    <w:rsid w:val="005A42D4"/>
    <w:rPr>
      <w:sz w:val="18"/>
    </w:rPr>
  </w:style>
  <w:style w:type="character" w:customStyle="1" w:styleId="FooterChar">
    <w:name w:val="Footer Char"/>
    <w:basedOn w:val="a1"/>
    <w:uiPriority w:val="99"/>
    <w:semiHidden/>
    <w:qFormat/>
    <w:rsid w:val="005A42D4"/>
    <w:rPr>
      <w:rFonts w:ascii="Times New Roman" w:hAnsi="Times New Roman"/>
      <w:sz w:val="18"/>
      <w:szCs w:val="18"/>
    </w:rPr>
  </w:style>
  <w:style w:type="character" w:customStyle="1" w:styleId="Char1">
    <w:name w:val="页脚 Char"/>
    <w:link w:val="a5"/>
    <w:uiPriority w:val="99"/>
    <w:qFormat/>
    <w:locked/>
    <w:rsid w:val="005A42D4"/>
    <w:rPr>
      <w:sz w:val="18"/>
    </w:rPr>
  </w:style>
  <w:style w:type="character" w:customStyle="1" w:styleId="BodyTextChar">
    <w:name w:val="Body Text Char"/>
    <w:basedOn w:val="a1"/>
    <w:uiPriority w:val="99"/>
    <w:semiHidden/>
    <w:qFormat/>
    <w:rsid w:val="005A42D4"/>
    <w:rPr>
      <w:rFonts w:ascii="Times New Roman" w:hAnsi="Times New Roman"/>
      <w:szCs w:val="24"/>
    </w:rPr>
  </w:style>
  <w:style w:type="character" w:customStyle="1" w:styleId="Char">
    <w:name w:val="正文文本 Char"/>
    <w:link w:val="a0"/>
    <w:uiPriority w:val="99"/>
    <w:qFormat/>
    <w:locked/>
    <w:rsid w:val="003D4E09"/>
    <w:rPr>
      <w:rFonts w:ascii="仿宋_GB2312" w:eastAsia="仿宋_GB2312" w:hAnsi="Times New Roman" w:cs="Times New Roman"/>
      <w:sz w:val="30"/>
      <w:szCs w:val="24"/>
    </w:rPr>
  </w:style>
  <w:style w:type="paragraph" w:customStyle="1" w:styleId="Default">
    <w:name w:val="Default"/>
    <w:uiPriority w:val="99"/>
    <w:qFormat/>
    <w:rsid w:val="005A42D4"/>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5A42D4"/>
    <w:pPr>
      <w:ind w:firstLineChars="200" w:firstLine="420"/>
    </w:pPr>
  </w:style>
  <w:style w:type="character" w:customStyle="1" w:styleId="1Char">
    <w:name w:val="标题 1 Char"/>
    <w:basedOn w:val="a1"/>
    <w:link w:val="1"/>
    <w:uiPriority w:val="9"/>
    <w:qFormat/>
    <w:rsid w:val="005A42D4"/>
    <w:rPr>
      <w:rFonts w:ascii="Times New Roman" w:hAnsi="Times New Roman"/>
      <w:b/>
      <w:bCs/>
      <w:kern w:val="44"/>
      <w:sz w:val="44"/>
      <w:szCs w:val="44"/>
    </w:rPr>
  </w:style>
  <w:style w:type="character" w:customStyle="1" w:styleId="2Char">
    <w:name w:val="标题 2 Char"/>
    <w:basedOn w:val="a1"/>
    <w:link w:val="2"/>
    <w:uiPriority w:val="9"/>
    <w:qFormat/>
    <w:rsid w:val="005A42D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A42D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5A42D4"/>
    <w:rPr>
      <w:rFonts w:ascii="Times New Roman" w:hAnsi="Times New Roman"/>
      <w:kern w:val="2"/>
      <w:sz w:val="18"/>
      <w:szCs w:val="18"/>
    </w:rPr>
  </w:style>
  <w:style w:type="character" w:customStyle="1" w:styleId="3Char">
    <w:name w:val="标题 3 Char"/>
    <w:basedOn w:val="a1"/>
    <w:link w:val="3"/>
    <w:uiPriority w:val="9"/>
    <w:qFormat/>
    <w:rsid w:val="005A42D4"/>
    <w:rPr>
      <w:rFonts w:ascii="Times New Roman" w:hAnsi="Times New Roman"/>
      <w:b/>
      <w:bCs/>
      <w:kern w:val="2"/>
      <w:sz w:val="32"/>
      <w:szCs w:val="32"/>
    </w:rPr>
  </w:style>
  <w:style w:type="paragraph" w:customStyle="1" w:styleId="TOC2">
    <w:name w:val="TOC 标题2"/>
    <w:basedOn w:val="1"/>
    <w:next w:val="a"/>
    <w:uiPriority w:val="39"/>
    <w:unhideWhenUsed/>
    <w:qFormat/>
    <w:rsid w:val="005A42D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uiPriority w:val="99"/>
    <w:unhideWhenUsed/>
    <w:rsid w:val="00F40943"/>
    <w:pPr>
      <w:widowControl/>
      <w:spacing w:before="100" w:beforeAutospacing="1" w:after="100" w:afterAutospacing="1"/>
      <w:jc w:val="left"/>
    </w:pPr>
    <w:rPr>
      <w:rFonts w:ascii="宋体" w:hAnsi="宋体" w:cs="宋体"/>
      <w:kern w:val="0"/>
      <w:sz w:val="24"/>
    </w:rPr>
  </w:style>
  <w:style w:type="paragraph" w:styleId="ab">
    <w:name w:val="caption"/>
    <w:basedOn w:val="a"/>
    <w:next w:val="a"/>
    <w:uiPriority w:val="35"/>
    <w:unhideWhenUsed/>
    <w:qFormat/>
    <w:rsid w:val="00B442E7"/>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200" b="1" i="0" u="none" strike="noStrike" baseline="0"/>
              <a:t>收、支决算总计变动情况图 （单位：万元）</a:t>
            </a:r>
            <a:endParaRPr lang="zh-CN" altLang="en-US" sz="1200"/>
          </a:p>
        </c:rich>
      </c:tx>
    </c:title>
    <c:plotArea>
      <c:layout/>
      <c:barChart>
        <c:barDir val="col"/>
        <c:grouping val="clustered"/>
        <c:ser>
          <c:idx val="0"/>
          <c:order val="0"/>
          <c:tx>
            <c:strRef>
              <c:f>Sheet1!$B$1</c:f>
              <c:strCache>
                <c:ptCount val="1"/>
                <c:pt idx="0">
                  <c:v>2021</c:v>
                </c:pt>
              </c:strCache>
            </c:strRef>
          </c:tx>
          <c:dLbls>
            <c:showVal val="1"/>
          </c:dLbls>
          <c:cat>
            <c:strRef>
              <c:f>Sheet1!$A$2:$A$3</c:f>
              <c:strCache>
                <c:ptCount val="2"/>
                <c:pt idx="0">
                  <c:v>收入</c:v>
                </c:pt>
                <c:pt idx="1">
                  <c:v>支出</c:v>
                </c:pt>
              </c:strCache>
            </c:strRef>
          </c:cat>
          <c:val>
            <c:numRef>
              <c:f>Sheet1!$B$2:$B$3</c:f>
              <c:numCache>
                <c:formatCode>0.00_);\(0.00\)</c:formatCode>
                <c:ptCount val="2"/>
                <c:pt idx="0">
                  <c:v>2408.5</c:v>
                </c:pt>
                <c:pt idx="1">
                  <c:v>2408.5</c:v>
                </c:pt>
              </c:numCache>
            </c:numRef>
          </c:val>
        </c:ser>
        <c:ser>
          <c:idx val="1"/>
          <c:order val="1"/>
          <c:tx>
            <c:strRef>
              <c:f>Sheet1!$C$1</c:f>
              <c:strCache>
                <c:ptCount val="1"/>
                <c:pt idx="0">
                  <c:v>2022</c:v>
                </c:pt>
              </c:strCache>
            </c:strRef>
          </c:tx>
          <c:dLbls>
            <c:showVal val="1"/>
          </c:dLbls>
          <c:cat>
            <c:strRef>
              <c:f>Sheet1!$A$2:$A$3</c:f>
              <c:strCache>
                <c:ptCount val="2"/>
                <c:pt idx="0">
                  <c:v>收入</c:v>
                </c:pt>
                <c:pt idx="1">
                  <c:v>支出</c:v>
                </c:pt>
              </c:strCache>
            </c:strRef>
          </c:cat>
          <c:val>
            <c:numRef>
              <c:f>Sheet1!$C$2:$C$3</c:f>
              <c:numCache>
                <c:formatCode>0.00_);\(0.00\)</c:formatCode>
                <c:ptCount val="2"/>
                <c:pt idx="0">
                  <c:v>2713.52</c:v>
                </c:pt>
                <c:pt idx="1">
                  <c:v>2713.52</c:v>
                </c:pt>
              </c:numCache>
            </c:numRef>
          </c:val>
        </c:ser>
        <c:axId val="131167744"/>
        <c:axId val="131169280"/>
      </c:barChart>
      <c:catAx>
        <c:axId val="131167744"/>
        <c:scaling>
          <c:orientation val="minMax"/>
        </c:scaling>
        <c:axPos val="b"/>
        <c:numFmt formatCode="General" sourceLinked="1"/>
        <c:majorTickMark val="none"/>
        <c:tickLblPos val="nextTo"/>
        <c:crossAx val="131169280"/>
        <c:crosses val="autoZero"/>
        <c:auto val="1"/>
        <c:lblAlgn val="ctr"/>
        <c:lblOffset val="100"/>
      </c:catAx>
      <c:valAx>
        <c:axId val="131169280"/>
        <c:scaling>
          <c:orientation val="minMax"/>
        </c:scaling>
        <c:axPos val="l"/>
        <c:majorGridlines/>
        <c:numFmt formatCode="0.00_);\(0.00\)" sourceLinked="1"/>
        <c:majorTickMark val="none"/>
        <c:tickLblPos val="nextTo"/>
        <c:crossAx val="131167744"/>
        <c:crosses val="autoZero"/>
        <c:crossBetween val="between"/>
      </c:valAx>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收入决算结构图</a:t>
            </a:r>
          </a:p>
        </c:rich>
      </c:tx>
    </c:title>
    <c:plotArea>
      <c:layout/>
      <c:pieChart>
        <c:varyColors val="1"/>
        <c:ser>
          <c:idx val="0"/>
          <c:order val="0"/>
          <c:tx>
            <c:strRef>
              <c:f>Sheet1!$B$1</c:f>
              <c:strCache>
                <c:ptCount val="1"/>
                <c:pt idx="0">
                  <c:v>销售额</c:v>
                </c:pt>
              </c:strCache>
            </c:strRef>
          </c:tx>
          <c:dLbls>
            <c:dLbl>
              <c:idx val="0"/>
              <c:showVal val="1"/>
            </c:dLbl>
            <c:delete val="1"/>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formatCode="0%">
                  <c:v>1</c:v>
                </c:pt>
                <c:pt idx="1">
                  <c:v>0</c:v>
                </c:pt>
                <c:pt idx="2">
                  <c:v>0</c:v>
                </c:pt>
                <c:pt idx="3">
                  <c:v>0</c:v>
                </c:pt>
                <c:pt idx="4">
                  <c:v>0</c:v>
                </c:pt>
                <c:pt idx="5">
                  <c:v>0</c:v>
                </c:pt>
                <c:pt idx="6">
                  <c:v>0</c:v>
                </c:pt>
              </c:numCache>
            </c:numRef>
          </c:val>
        </c:ser>
        <c:firstSliceAng val="0"/>
      </c:pieChart>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支出决算结构图</c:v>
                </c:pt>
              </c:strCache>
            </c:strRef>
          </c:tx>
          <c:dLbls>
            <c:showPercent val="1"/>
          </c:dLbls>
          <c:cat>
            <c:strRef>
              <c:f>Sheet1!$A$2:$A$3</c:f>
              <c:strCache>
                <c:ptCount val="2"/>
                <c:pt idx="0">
                  <c:v>基本支出</c:v>
                </c:pt>
                <c:pt idx="1">
                  <c:v>项目支出</c:v>
                </c:pt>
              </c:strCache>
            </c:strRef>
          </c:cat>
          <c:val>
            <c:numRef>
              <c:f>Sheet1!$B$2:$B$3</c:f>
              <c:numCache>
                <c:formatCode>0.00%</c:formatCode>
                <c:ptCount val="2"/>
                <c:pt idx="0">
                  <c:v>0.64990000000000281</c:v>
                </c:pt>
                <c:pt idx="1">
                  <c:v>0.35010000000000002</c:v>
                </c:pt>
              </c:numCache>
            </c:numRef>
          </c:val>
        </c:ser>
        <c:dLbls>
          <c:showPercent val="1"/>
        </c:dLbls>
        <c:firstSliceAng val="0"/>
      </c:pieChart>
    </c:plotArea>
    <c:legend>
      <c:legendPos val="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200" b="1" i="0" u="none" strike="noStrike" baseline="0"/>
              <a:t>财政拨款收、支决算总计变动情况（单位：万元）</a:t>
            </a:r>
            <a:endParaRPr lang="zh-CN" altLang="en-US" sz="1200"/>
          </a:p>
        </c:rich>
      </c:tx>
    </c:title>
    <c:plotArea>
      <c:layout/>
      <c:barChart>
        <c:barDir val="col"/>
        <c:grouping val="clustered"/>
        <c:ser>
          <c:idx val="0"/>
          <c:order val="0"/>
          <c:tx>
            <c:strRef>
              <c:f>Sheet1!$B$1</c:f>
              <c:strCache>
                <c:ptCount val="1"/>
                <c:pt idx="0">
                  <c:v>2021</c:v>
                </c:pt>
              </c:strCache>
            </c:strRef>
          </c:tx>
          <c:dLbls>
            <c:showVal val="1"/>
          </c:dLbls>
          <c:cat>
            <c:strRef>
              <c:f>Sheet1!$A$2:$A$3</c:f>
              <c:strCache>
                <c:ptCount val="2"/>
                <c:pt idx="0">
                  <c:v>收入</c:v>
                </c:pt>
                <c:pt idx="1">
                  <c:v>支出</c:v>
                </c:pt>
              </c:strCache>
            </c:strRef>
          </c:cat>
          <c:val>
            <c:numRef>
              <c:f>Sheet1!$B$2:$B$3</c:f>
              <c:numCache>
                <c:formatCode>0.00_);[Red]\(0.00\)</c:formatCode>
                <c:ptCount val="2"/>
                <c:pt idx="0">
                  <c:v>2408.5</c:v>
                </c:pt>
                <c:pt idx="1">
                  <c:v>2408.5</c:v>
                </c:pt>
              </c:numCache>
            </c:numRef>
          </c:val>
        </c:ser>
        <c:ser>
          <c:idx val="1"/>
          <c:order val="1"/>
          <c:tx>
            <c:strRef>
              <c:f>Sheet1!$C$1</c:f>
              <c:strCache>
                <c:ptCount val="1"/>
                <c:pt idx="0">
                  <c:v>2022</c:v>
                </c:pt>
              </c:strCache>
            </c:strRef>
          </c:tx>
          <c:dLbls>
            <c:showVal val="1"/>
          </c:dLbls>
          <c:cat>
            <c:strRef>
              <c:f>Sheet1!$A$2:$A$3</c:f>
              <c:strCache>
                <c:ptCount val="2"/>
                <c:pt idx="0">
                  <c:v>收入</c:v>
                </c:pt>
                <c:pt idx="1">
                  <c:v>支出</c:v>
                </c:pt>
              </c:strCache>
            </c:strRef>
          </c:cat>
          <c:val>
            <c:numRef>
              <c:f>Sheet1!$C$2:$C$3</c:f>
              <c:numCache>
                <c:formatCode>0.00_);[Red]\(0.00\)</c:formatCode>
                <c:ptCount val="2"/>
                <c:pt idx="0">
                  <c:v>2713.52</c:v>
                </c:pt>
                <c:pt idx="1">
                  <c:v>2713.52</c:v>
                </c:pt>
              </c:numCache>
            </c:numRef>
          </c:val>
        </c:ser>
        <c:dLbls>
          <c:showVal val="1"/>
        </c:dLbls>
        <c:overlap val="-25"/>
        <c:axId val="139137792"/>
        <c:axId val="139139328"/>
      </c:barChart>
      <c:catAx>
        <c:axId val="139137792"/>
        <c:scaling>
          <c:orientation val="minMax"/>
        </c:scaling>
        <c:axPos val="b"/>
        <c:majorTickMark val="none"/>
        <c:tickLblPos val="nextTo"/>
        <c:crossAx val="139139328"/>
        <c:crosses val="autoZero"/>
        <c:auto val="1"/>
        <c:lblAlgn val="ctr"/>
        <c:lblOffset val="100"/>
      </c:catAx>
      <c:valAx>
        <c:axId val="139139328"/>
        <c:scaling>
          <c:orientation val="minMax"/>
        </c:scaling>
        <c:delete val="1"/>
        <c:axPos val="l"/>
        <c:numFmt formatCode="0.00_);[Red]\(0.00\)" sourceLinked="1"/>
        <c:tickLblPos val="nextTo"/>
        <c:crossAx val="139137792"/>
        <c:crosses val="autoZero"/>
        <c:crossBetween val="between"/>
      </c:valAx>
    </c:plotArea>
    <c:legend>
      <c:legendPos val="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100" b="1" i="0" u="none" strike="noStrike" baseline="0"/>
              <a:t>一般公共预算财政拨款支出决算变动情况（单位：万元）</a:t>
            </a:r>
            <a:endParaRPr lang="zh-CN" altLang="en-US" sz="1100"/>
          </a:p>
        </c:rich>
      </c:tx>
    </c:title>
    <c:plotArea>
      <c:layout/>
      <c:barChart>
        <c:barDir val="col"/>
        <c:grouping val="clustered"/>
        <c:ser>
          <c:idx val="0"/>
          <c:order val="0"/>
          <c:tx>
            <c:strRef>
              <c:f>Sheet1!$B$1</c:f>
              <c:strCache>
                <c:ptCount val="1"/>
                <c:pt idx="0">
                  <c:v>2021</c:v>
                </c:pt>
              </c:strCache>
            </c:strRef>
          </c:tx>
          <c:dLbls>
            <c:showVal val="1"/>
          </c:dLbls>
          <c:cat>
            <c:strRef>
              <c:f>Sheet1!$A$2</c:f>
              <c:strCache>
                <c:ptCount val="1"/>
                <c:pt idx="0">
                  <c:v>一般公共预算财政拨款支出</c:v>
                </c:pt>
              </c:strCache>
            </c:strRef>
          </c:cat>
          <c:val>
            <c:numRef>
              <c:f>Sheet1!$B$2</c:f>
              <c:numCache>
                <c:formatCode>General</c:formatCode>
                <c:ptCount val="1"/>
                <c:pt idx="0">
                  <c:v>1596.42</c:v>
                </c:pt>
              </c:numCache>
            </c:numRef>
          </c:val>
        </c:ser>
        <c:ser>
          <c:idx val="1"/>
          <c:order val="1"/>
          <c:tx>
            <c:strRef>
              <c:f>Sheet1!$C$1</c:f>
              <c:strCache>
                <c:ptCount val="1"/>
                <c:pt idx="0">
                  <c:v>2022</c:v>
                </c:pt>
              </c:strCache>
            </c:strRef>
          </c:tx>
          <c:dLbls>
            <c:showVal val="1"/>
          </c:dLbls>
          <c:cat>
            <c:strRef>
              <c:f>Sheet1!$A$2</c:f>
              <c:strCache>
                <c:ptCount val="1"/>
                <c:pt idx="0">
                  <c:v>一般公共预算财政拨款支出</c:v>
                </c:pt>
              </c:strCache>
            </c:strRef>
          </c:cat>
          <c:val>
            <c:numRef>
              <c:f>Sheet1!$C$2</c:f>
              <c:numCache>
                <c:formatCode>General</c:formatCode>
                <c:ptCount val="1"/>
                <c:pt idx="0">
                  <c:v>1902.1</c:v>
                </c:pt>
              </c:numCache>
            </c:numRef>
          </c:val>
        </c:ser>
        <c:axId val="139194368"/>
        <c:axId val="139195904"/>
      </c:barChart>
      <c:catAx>
        <c:axId val="139194368"/>
        <c:scaling>
          <c:orientation val="minMax"/>
        </c:scaling>
        <c:axPos val="b"/>
        <c:numFmt formatCode="General" sourceLinked="1"/>
        <c:majorTickMark val="none"/>
        <c:tickLblPos val="nextTo"/>
        <c:crossAx val="139195904"/>
        <c:crosses val="autoZero"/>
        <c:auto val="1"/>
        <c:lblAlgn val="ctr"/>
        <c:lblOffset val="100"/>
      </c:catAx>
      <c:valAx>
        <c:axId val="139195904"/>
        <c:scaling>
          <c:orientation val="minMax"/>
        </c:scaling>
        <c:axPos val="l"/>
        <c:majorGridlines/>
        <c:numFmt formatCode="General" sourceLinked="1"/>
        <c:majorTickMark val="none"/>
        <c:tickLblPos val="nextTo"/>
        <c:crossAx val="139194368"/>
        <c:crosses val="autoZero"/>
        <c:crossBetween val="between"/>
      </c:valAx>
    </c:plotArea>
    <c:legend>
      <c:legendPos val="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一般公共预算财政拨款支出决算结构</c:v>
                </c:pt>
              </c:strCache>
            </c:strRef>
          </c:tx>
          <c:dLbls>
            <c:showVal val="1"/>
            <c:showLeaderLines val="1"/>
          </c:dLbls>
          <c:cat>
            <c:strRef>
              <c:f>Sheet1!$A$2:$A$5</c:f>
              <c:strCache>
                <c:ptCount val="4"/>
                <c:pt idx="0">
                  <c:v>一般公共服务支出</c:v>
                </c:pt>
                <c:pt idx="1">
                  <c:v>社会保障和就业支出</c:v>
                </c:pt>
                <c:pt idx="2">
                  <c:v>住房保障支出</c:v>
                </c:pt>
                <c:pt idx="3">
                  <c:v>农林水支出</c:v>
                </c:pt>
              </c:strCache>
            </c:strRef>
          </c:cat>
          <c:val>
            <c:numRef>
              <c:f>Sheet1!$B$2:$B$5</c:f>
              <c:numCache>
                <c:formatCode>0.00%</c:formatCode>
                <c:ptCount val="4"/>
                <c:pt idx="0">
                  <c:v>1.0000000000000041E-3</c:v>
                </c:pt>
                <c:pt idx="1">
                  <c:v>0.16139999999999999</c:v>
                </c:pt>
                <c:pt idx="2">
                  <c:v>4.3099999999999999E-2</c:v>
                </c:pt>
                <c:pt idx="3">
                  <c:v>0.79449999999999998</c:v>
                </c:pt>
              </c:numCache>
            </c:numRef>
          </c:val>
        </c:ser>
        <c:firstSliceAng val="0"/>
      </c:pieChart>
    </c:plotArea>
    <c:legend>
      <c:legendPos val="r"/>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“三公”经费财政拨款支出结构</c:v>
                </c:pt>
              </c:strCache>
            </c:strRef>
          </c:tx>
          <c:dLbls>
            <c:showVal val="1"/>
            <c:showLeaderLines val="1"/>
          </c:dLbls>
          <c:cat>
            <c:strRef>
              <c:f>Sheet1!$A$2:$A$3</c:f>
              <c:strCache>
                <c:ptCount val="2"/>
                <c:pt idx="0">
                  <c:v>公务用车购置及运行维护费</c:v>
                </c:pt>
                <c:pt idx="1">
                  <c:v>公务接待费</c:v>
                </c:pt>
              </c:strCache>
            </c:strRef>
          </c:cat>
          <c:val>
            <c:numRef>
              <c:f>Sheet1!$B$2:$B$3</c:f>
              <c:numCache>
                <c:formatCode>0.00%</c:formatCode>
                <c:ptCount val="2"/>
                <c:pt idx="0">
                  <c:v>0.86439999999999995</c:v>
                </c:pt>
                <c:pt idx="1">
                  <c:v>0.1356</c:v>
                </c:pt>
              </c:numCache>
            </c:numRef>
          </c:val>
        </c:ser>
        <c:firstSliceAng val="0"/>
      </c:pieChart>
    </c:plotArea>
    <c:legend>
      <c:legendPos val="r"/>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27</Pages>
  <Words>9123</Words>
  <Characters>762</Characters>
  <Application>Microsoft Office Word</Application>
  <DocSecurity>0</DocSecurity>
  <Lines>6</Lines>
  <Paragraphs>19</Paragraphs>
  <ScaleCrop>false</ScaleCrop>
  <Company>四川省财政厅</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60</cp:revision>
  <cp:lastPrinted>2023-07-31T02:35:00Z</cp:lastPrinted>
  <dcterms:created xsi:type="dcterms:W3CDTF">2020-08-05T01:49:00Z</dcterms:created>
  <dcterms:modified xsi:type="dcterms:W3CDTF">2023-07-31T02:07:00Z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